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000000">
      <w:pPr>
        <w:widowControl/>
        <w:tabs>
          <w:tab w:val="left" w:pos="-1440"/>
          <w:tab w:val="left" w:pos="-720"/>
          <w:tab w:val="left" w:pos="0"/>
          <w:tab w:val="left" w:pos="720"/>
          <w:tab w:val="left" w:pos="1440"/>
          <w:tab w:val="left" w:pos="2160"/>
          <w:tab w:val="center" w:pos="4964"/>
        </w:tabs>
        <w:jc w:val="center"/>
        <w:rPr>
          <w:rFonts w:ascii="Times New Roman" w:hAnsi="Times New Roman"/>
          <w:b/>
          <w:bCs/>
          <w:sz w:val="24"/>
        </w:rPr>
      </w:pPr>
      <w:r>
        <w:rPr>
          <w:rFonts w:ascii="Times New Roman" w:hAnsi="Times New Roman"/>
          <w:b/>
          <w:bCs/>
          <w:sz w:val="24"/>
        </w:rPr>
        <w:t>CHAPTER 1</w:t>
      </w:r>
    </w:p>
    <w:p w:rsidR="00000000" w:rsidRDefault="00000000">
      <w:pPr>
        <w:widowControl/>
        <w:tabs>
          <w:tab w:val="center" w:pos="4964"/>
        </w:tabs>
        <w:jc w:val="center"/>
        <w:rPr>
          <w:rFonts w:ascii="Times New Roman" w:hAnsi="Times New Roman"/>
          <w:b/>
          <w:bCs/>
          <w:sz w:val="24"/>
        </w:rPr>
      </w:pPr>
      <w:r>
        <w:rPr>
          <w:rFonts w:ascii="Times New Roman" w:hAnsi="Times New Roman"/>
          <w:b/>
          <w:bCs/>
          <w:sz w:val="24"/>
        </w:rPr>
        <w:t>A HISTORY OF PUBLIC HEALTH</w:t>
      </w:r>
    </w:p>
    <w:p w:rsidR="00000000" w:rsidRDefault="00000000">
      <w:pPr>
        <w:widowControl/>
        <w:spacing w:before="240" w:after="120"/>
        <w:rPr>
          <w:rFonts w:ascii="Times New Roman" w:hAnsi="Times New Roman"/>
          <w:b/>
          <w:bCs/>
          <w:sz w:val="24"/>
          <w:szCs w:val="22"/>
        </w:rPr>
      </w:pPr>
      <w:r>
        <w:rPr>
          <w:rFonts w:ascii="Times New Roman" w:hAnsi="Times New Roman"/>
          <w:b/>
          <w:bCs/>
          <w:sz w:val="24"/>
          <w:szCs w:val="22"/>
        </w:rPr>
        <w:t>Introduction</w:t>
      </w:r>
    </w:p>
    <w:p w:rsidR="00000000" w:rsidRDefault="00000000">
      <w:pPr>
        <w:widowControl/>
        <w:ind w:firstLine="720"/>
        <w:rPr>
          <w:rFonts w:ascii="Times New Roman" w:hAnsi="Times New Roman"/>
          <w:sz w:val="24"/>
          <w:szCs w:val="22"/>
        </w:rPr>
      </w:pPr>
      <w:r>
        <w:rPr>
          <w:rFonts w:ascii="Times New Roman" w:hAnsi="Times New Roman"/>
          <w:sz w:val="24"/>
          <w:szCs w:val="22"/>
        </w:rPr>
        <w:t>History provides a background for the development of understanding and coping with health problems of communities. The student can see through the eyes of history how societies conceptualized and dealt with disease. All societies have had to face the realities of disease and death, and develop concepts and methods to manage them. These form part of a world view associated with a set of religious or scientific beliefs, which in turn help to determine the curative and preventive approaches to health.</w:t>
      </w:r>
    </w:p>
    <w:p w:rsidR="00000000" w:rsidRDefault="00000000">
      <w:pPr>
        <w:widowControl/>
        <w:ind w:firstLine="720"/>
        <w:rPr>
          <w:rFonts w:ascii="Times New Roman" w:hAnsi="Times New Roman"/>
          <w:sz w:val="24"/>
          <w:szCs w:val="22"/>
        </w:rPr>
      </w:pPr>
      <w:r>
        <w:rPr>
          <w:rFonts w:ascii="Times New Roman" w:hAnsi="Times New Roman"/>
          <w:sz w:val="24"/>
          <w:szCs w:val="22"/>
        </w:rPr>
        <w:t>The history of public health is the story of the search for effective means of preventing disease in the population. Epidemic and endemic infectious disease stimulated thought and innovation in disease prevention on a pragmatic basis, often before the scientific basis of causation was established. The prevention of disease in the population revolves around defining diseases, measuring their occurrence and seeking effective interventions.</w:t>
      </w:r>
    </w:p>
    <w:p w:rsidR="00000000" w:rsidRDefault="00000000">
      <w:pPr>
        <w:widowControl/>
        <w:ind w:firstLine="720"/>
        <w:rPr>
          <w:rFonts w:ascii="Times New Roman" w:hAnsi="Times New Roman"/>
          <w:sz w:val="24"/>
          <w:szCs w:val="22"/>
        </w:rPr>
      </w:pPr>
      <w:r>
        <w:rPr>
          <w:rFonts w:ascii="Times New Roman" w:hAnsi="Times New Roman"/>
          <w:sz w:val="24"/>
          <w:szCs w:val="22"/>
        </w:rPr>
        <w:t>Public health evolved with trial and error, and expanding scientific medical knowledge, often stimulated by war and natural disasters. The need for organized health services grew as part of the development of community life, and in particular, urban society. Religious and societal health beliefs influenced approaches to explaining and attempting to control communicable disease by sanitation, town planning, and provision of medical care. Where religious and social systems repressed scientific investigation and spread of knowledge, they were capable of inhibiting development of public health.</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Modern society faces the ancient scourges of cholera and plague as well as the newly prominent killers of coronary heart disease, trauma and cancer. The advent of AIDS and new or newly resistant microorganisms affecting human society force us to seek new ways of preventing their potentially very serious consequences. The evolution of public health continues; pathogens change, as do the environment, and the host. Facing the challenges ahead is aided by understanding of the past. </w:t>
      </w:r>
    </w:p>
    <w:p w:rsidR="00000000" w:rsidRDefault="00000000">
      <w:pPr>
        <w:widowControl/>
        <w:spacing w:before="240" w:after="120"/>
        <w:rPr>
          <w:rFonts w:ascii="Times New Roman" w:hAnsi="Times New Roman"/>
          <w:b/>
          <w:bCs/>
          <w:sz w:val="24"/>
          <w:szCs w:val="22"/>
        </w:rPr>
      </w:pPr>
      <w:r>
        <w:rPr>
          <w:rFonts w:ascii="Times New Roman" w:hAnsi="Times New Roman"/>
          <w:b/>
          <w:bCs/>
          <w:sz w:val="24"/>
          <w:szCs w:val="22"/>
        </w:rPr>
        <w:t>Prehistoric Societies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Prehistoric man evolved from earlier life forms between 40,000-10,000 BC to become modern man organized in hunting bands in all the major landmasses. The change from a hunting and gathering mode of survival to agriculture brought with it the rise of organized rural and then urban societies. At each stage of human biological, technological and social evolution man coexisted with the diseases associated with the environment and living patterns, finding herbal and mystical treatments for the diseases. Super-natural and magical forces were seen as the source of illness and efforts were directed to appease these forces to prevent calamities. Shamans or witch doctors acted to remove the harm by magical or religious practices along with herbal treatment acquired through trial and error. Adaptation to environmental hazards became essential with population increase and new environmental surroundings as well as the effects of human communal habitation.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Nutrition and exposure to communicable disease changed as mankind evolved. Social organization included tools and skills for hunting, clothing, shelter, fire for warmth and cooking of food for use and storage, burial of the dead and removal of waste products from living areas. The interaction between human society and the environment has been and remains a central issue in health to the present time. This will be a recurrent theme in the development of public health, which faces new challenges of adaptation and balance with the environment. </w:t>
      </w:r>
    </w:p>
    <w:p w:rsidR="00000000" w:rsidRDefault="00000000">
      <w:pPr>
        <w:widowControl/>
        <w:spacing w:before="240" w:after="120"/>
        <w:rPr>
          <w:rFonts w:ascii="Times New Roman" w:hAnsi="Times New Roman"/>
          <w:b/>
          <w:bCs/>
          <w:sz w:val="24"/>
          <w:szCs w:val="22"/>
        </w:rPr>
      </w:pPr>
      <w:r>
        <w:rPr>
          <w:rFonts w:ascii="Times New Roman" w:hAnsi="Times New Roman"/>
          <w:b/>
          <w:bCs/>
          <w:sz w:val="24"/>
          <w:szCs w:val="22"/>
        </w:rPr>
        <w:t>The Ancient World</w:t>
      </w:r>
    </w:p>
    <w:p w:rsidR="00000000" w:rsidRDefault="00000000">
      <w:pPr>
        <w:widowControl/>
        <w:ind w:firstLine="720"/>
        <w:rPr>
          <w:rFonts w:ascii="Times New Roman" w:hAnsi="Times New Roman"/>
          <w:sz w:val="24"/>
          <w:szCs w:val="22"/>
        </w:rPr>
      </w:pPr>
      <w:r>
        <w:rPr>
          <w:rFonts w:ascii="Times New Roman" w:hAnsi="Times New Roman"/>
          <w:sz w:val="24"/>
          <w:szCs w:val="22"/>
        </w:rPr>
        <w:t>Development of agriculture served growing populations unable to exist solely from hunting and stimulated the organization of more complex societies able to share in production and in irrigation systems. Trade, commerce and production were associated with development of urban societies. Growth of population and communal living led to improved standards of living but also created new health hazards including the spread of diseases. These changes required community action to prevent disease and promote survival.</w:t>
      </w:r>
    </w:p>
    <w:p w:rsidR="00000000" w:rsidRDefault="00000000">
      <w:pPr>
        <w:widowControl/>
        <w:ind w:firstLine="720"/>
        <w:rPr>
          <w:rFonts w:ascii="Times New Roman" w:hAnsi="Times New Roman"/>
          <w:sz w:val="24"/>
          <w:szCs w:val="22"/>
        </w:rPr>
      </w:pPr>
      <w:r>
        <w:rPr>
          <w:rFonts w:ascii="Times New Roman" w:hAnsi="Times New Roman"/>
          <w:sz w:val="24"/>
          <w:szCs w:val="22"/>
        </w:rPr>
        <w:t>Eastern societies were the birthplace of world civilization. Empirical and religious traditions were mixed. Superstition and shamanism co-existed with practical knowledge of herbal medicines, midwifery, management of wounds or broken bones and trepanation to remove "evil spirits" that resulted from blood clots inside the skull. All were part of communal life with variations in historical and cultural development. The invention of writing led to medical documentation. Requirements of medical conduct were spelled out in the Code of Hammurabi in Mesopotamia (2250 BC). The Code included regulation of physician fees and punishment for failure and set a legal base for the secular practice of medicine. Many of the main traditions of medicine were those based on empirical knowledge from magic or that derived from religion. Often medical practice was based on belief in the supernatural, and healers were believed to have a religious calling. Training of medical practitioners and regulating their practice and ethical standards also derived from ancient societies.</w:t>
      </w:r>
    </w:p>
    <w:p w:rsidR="00000000" w:rsidRDefault="00000000">
      <w:pPr>
        <w:widowControl/>
        <w:ind w:firstLine="720"/>
        <w:rPr>
          <w:rFonts w:ascii="Times New Roman" w:hAnsi="Times New Roman"/>
          <w:sz w:val="24"/>
          <w:szCs w:val="22"/>
        </w:rPr>
      </w:pPr>
      <w:r>
        <w:rPr>
          <w:rFonts w:ascii="Times New Roman" w:hAnsi="Times New Roman"/>
          <w:sz w:val="24"/>
          <w:szCs w:val="22"/>
        </w:rPr>
        <w:t>Some ancient societies equated cleanliness with godliness and associated hygiene with religious beliefs and practices. Chinese, Egyptian, Hebrew, Indian and Incan societies all provided sanitary amenities as part of the community religious belief system and took measures to provide clean water, sewage and drainage systems, allowing for successful urban settlement. Personal hygiene was part of religious practice. Technical achievements in providing community hygiene slowly evolved as part of urban society.</w:t>
      </w:r>
    </w:p>
    <w:p w:rsidR="00000000" w:rsidRDefault="00000000">
      <w:pPr>
        <w:widowControl/>
        <w:ind w:firstLine="720"/>
        <w:rPr>
          <w:rFonts w:ascii="Times New Roman" w:hAnsi="Times New Roman"/>
          <w:sz w:val="24"/>
          <w:szCs w:val="22"/>
        </w:rPr>
      </w:pPr>
      <w:r>
        <w:rPr>
          <w:rFonts w:ascii="Times New Roman" w:hAnsi="Times New Roman"/>
          <w:i/>
          <w:iCs/>
          <w:sz w:val="24"/>
          <w:szCs w:val="22"/>
        </w:rPr>
        <w:t>Chinese practice</w:t>
      </w:r>
      <w:r>
        <w:rPr>
          <w:rFonts w:ascii="Times New Roman" w:hAnsi="Times New Roman"/>
          <w:sz w:val="24"/>
          <w:szCs w:val="22"/>
        </w:rPr>
        <w:t xml:space="preserve"> in the 21st-11th centuries BC included digging of wells for drinking water; from the 11th to the 7th centuries BC this included use of protective measures for drinking water and destruction of rats and rabid animals. In the 2nd century BC, Chinese communities were using sewers and latrines. The basic concept of health was that of countervailing forces between the principles of Yin (female) and Yang (male), with emphasis on a balanced lifestyle. Medical care emphasized diet, herbal medicine, hygiene, massage and acupuncture. </w:t>
      </w:r>
    </w:p>
    <w:p w:rsidR="00000000" w:rsidRDefault="00000000">
      <w:pPr>
        <w:widowControl/>
        <w:ind w:firstLine="720"/>
        <w:rPr>
          <w:rFonts w:ascii="Times New Roman" w:hAnsi="Times New Roman"/>
          <w:sz w:val="24"/>
          <w:szCs w:val="22"/>
        </w:rPr>
      </w:pPr>
      <w:r>
        <w:rPr>
          <w:rFonts w:ascii="Times New Roman" w:hAnsi="Times New Roman"/>
          <w:i/>
          <w:iCs/>
          <w:sz w:val="24"/>
          <w:szCs w:val="22"/>
        </w:rPr>
        <w:t>Ancient cities in India</w:t>
      </w:r>
      <w:r>
        <w:rPr>
          <w:rFonts w:ascii="Times New Roman" w:hAnsi="Times New Roman"/>
          <w:sz w:val="24"/>
          <w:szCs w:val="22"/>
        </w:rPr>
        <w:t xml:space="preserve"> were planned with building codes, street paving and covered sewer drains built of bricks and mortar. Indian medicine originated in herbal medicine and was associated with the mythical gods. Between 800-200 BC, Aynrvedic medicine developed and with it, medical schools and public hospitals. Between 800 BC and 400 AD, major texts of medicine and surgery were written. Primarily existing in the Indus Valley, the golden age of ancient Indian medicine began in approximately 800 BC. Personal hygiene, sanitation, and water supply engineering were emphasized in the laws of Manu. Pioneering physicians, supported by Buddhist kings, developed the use of drugs, surgery and established schools of medicine and public hospitals as part of state medicine. Indian medicine played a leading role throughout Asia,as did Greek medicine in Europe and the Arab countries. With the Mogul invasion of 600 AD, state support declined, and with it, Indian medicine.</w:t>
      </w:r>
    </w:p>
    <w:p w:rsidR="00000000" w:rsidRDefault="00000000">
      <w:pPr>
        <w:widowControl/>
        <w:ind w:firstLine="720"/>
        <w:rPr>
          <w:rFonts w:ascii="Times New Roman" w:hAnsi="Times New Roman"/>
          <w:sz w:val="24"/>
          <w:szCs w:val="22"/>
        </w:rPr>
      </w:pPr>
      <w:r>
        <w:rPr>
          <w:rFonts w:ascii="Times New Roman" w:hAnsi="Times New Roman"/>
          <w:i/>
          <w:iCs/>
          <w:sz w:val="24"/>
          <w:szCs w:val="22"/>
        </w:rPr>
        <w:t>Ancient Egyptian</w:t>
      </w:r>
      <w:r>
        <w:rPr>
          <w:rFonts w:ascii="Times New Roman" w:hAnsi="Times New Roman"/>
          <w:sz w:val="24"/>
          <w:szCs w:val="22"/>
        </w:rPr>
        <w:t xml:space="preserve"> intensive agriculture and irrigation practices were associated with widespread parasitic disease. The cities had stone masonry gutters for drainage, and personal hygiene was highly emphasized. Egyptian medicine developed surgical skills and organization of medical care, including specialization, and training that greatly influenced the development of Greek medicine. The Eberus Papyrus, written 3400 years ago, gives an extensive description of Egyptian medical science, including isolation of infected surgical patients.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w:t>
      </w:r>
      <w:r>
        <w:rPr>
          <w:rFonts w:ascii="Times New Roman" w:hAnsi="Times New Roman"/>
          <w:i/>
          <w:iCs/>
          <w:sz w:val="24"/>
          <w:szCs w:val="22"/>
        </w:rPr>
        <w:t>Hebrew Mosaic Law</w:t>
      </w:r>
      <w:r>
        <w:rPr>
          <w:rFonts w:ascii="Times New Roman" w:hAnsi="Times New Roman"/>
          <w:sz w:val="24"/>
          <w:szCs w:val="22"/>
        </w:rPr>
        <w:t xml:space="preserve"> of the five Books of Moses stressed prevention of disease through regulation of personal and community hygiene, reproductive and maternal health, isolation of lepers and other "unclean conditions", and family and personal sexual conduct as part of religious practice. It also laid a basis for medical and public health jurisprudence. Personal and community responsibility for health also included a mandatory day of rest, guarantees of the rights of slaves and workers, protection of water supplies, sanitation of communities and camps, waste disposal, and food protection, all of which were prescribed in detailed religious obligations. Food regulation prevented use of diseased or unclean animals and prescribed methods of slaughter improved the possibility of preservation of the meat. While there was an element of viewing illness as a punishment for sin, there was also an ethical and social view of the sanctity of human life and an obligation to seek and provide care. </w:t>
      </w:r>
      <w:r>
        <w:rPr>
          <w:rFonts w:ascii="Times New Roman" w:hAnsi="Times New Roman"/>
          <w:i/>
          <w:iCs/>
          <w:sz w:val="24"/>
          <w:szCs w:val="22"/>
        </w:rPr>
        <w:t>Sanctity of human life (Pikuah Nefesh)</w:t>
      </w:r>
      <w:r>
        <w:rPr>
          <w:rFonts w:ascii="Times New Roman" w:hAnsi="Times New Roman"/>
          <w:sz w:val="24"/>
          <w:szCs w:val="22"/>
        </w:rPr>
        <w:t xml:space="preserve"> and improving the quality of life on earth (</w:t>
      </w:r>
      <w:r>
        <w:rPr>
          <w:rFonts w:ascii="Times New Roman" w:hAnsi="Times New Roman"/>
          <w:i/>
          <w:iCs/>
          <w:sz w:val="24"/>
          <w:szCs w:val="22"/>
        </w:rPr>
        <w:t>Tikun Olam</w:t>
      </w:r>
      <w:r>
        <w:rPr>
          <w:rFonts w:ascii="Times New Roman" w:hAnsi="Times New Roman"/>
          <w:sz w:val="24"/>
          <w:szCs w:val="22"/>
        </w:rPr>
        <w:t>) were given overriding religious and social value for community life. In this tradition, the saving of a single human life was considered "as if one saved the whole world", with an ethical imperative to achieve a better earthly life for all. The Mosaic Law, which forms the basis for Judaism, Christianity and Islam, codified health behaviors for the individual and for society, all of which have continued into the modern era.</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w:t>
      </w:r>
      <w:r>
        <w:rPr>
          <w:rFonts w:ascii="Times New Roman" w:hAnsi="Times New Roman"/>
          <w:i/>
          <w:iCs/>
          <w:sz w:val="24"/>
          <w:szCs w:val="22"/>
        </w:rPr>
        <w:t>Cretan and Minoan societies</w:t>
      </w:r>
      <w:r>
        <w:rPr>
          <w:rFonts w:ascii="Times New Roman" w:hAnsi="Times New Roman"/>
          <w:sz w:val="24"/>
          <w:szCs w:val="22"/>
        </w:rPr>
        <w:t xml:space="preserve">, climate and environment were recognized as playing a role in disease causation. Malaria was related to swampy and lowland areas, and prevention involved planning the location of settlements. </w:t>
      </w:r>
      <w:r>
        <w:rPr>
          <w:rFonts w:ascii="Times New Roman" w:hAnsi="Times New Roman"/>
          <w:i/>
          <w:iCs/>
          <w:sz w:val="24"/>
          <w:szCs w:val="22"/>
        </w:rPr>
        <w:t>Ancient Greece</w:t>
      </w:r>
      <w:r>
        <w:rPr>
          <w:rFonts w:ascii="Times New Roman" w:hAnsi="Times New Roman"/>
          <w:sz w:val="24"/>
          <w:szCs w:val="22"/>
        </w:rPr>
        <w:t xml:space="preserve"> placed high emphasis on healthful living habits in terms of personal hygiene, nutrition, physical fitness and community sanitation. </w:t>
      </w:r>
      <w:r>
        <w:rPr>
          <w:rFonts w:ascii="Times New Roman" w:hAnsi="Times New Roman"/>
          <w:i/>
          <w:iCs/>
          <w:sz w:val="24"/>
          <w:szCs w:val="22"/>
        </w:rPr>
        <w:t>Hippocrates</w:t>
      </w:r>
      <w:r>
        <w:rPr>
          <w:rFonts w:ascii="Times New Roman" w:hAnsi="Times New Roman"/>
          <w:sz w:val="24"/>
          <w:szCs w:val="22"/>
        </w:rPr>
        <w:t xml:space="preserve"> articulated the clinical methods of observation and documentation and a code of ethics of medical practice, and articulated the relationship between disease patterns and the natural environment (Air, Water and Places) which dominated epidemiological thinking until the 19th century AD. Preservation of health was seen as a balance of forces: exercise and rest; nutrition and excretion; recognizing the importance of age and sex variables in health needs. Disease was seen as having natural causation and medical care valued, with the city state providing free medical services for the poor and the slaves. City officials were appointed to look after public drains and water supply, providing organized sanitary and public health services. Hippocrates gave medicine both a scientific and ethical spirit lasting to the present time.</w:t>
      </w:r>
    </w:p>
    <w:p w:rsidR="00000000" w:rsidRDefault="00000000">
      <w:pPr>
        <w:widowControl/>
        <w:ind w:firstLine="720"/>
        <w:rPr>
          <w:rFonts w:ascii="Times New Roman" w:hAnsi="Times New Roman"/>
          <w:sz w:val="24"/>
          <w:szCs w:val="22"/>
        </w:rPr>
      </w:pPr>
      <w:r>
        <w:rPr>
          <w:rFonts w:ascii="Times New Roman" w:hAnsi="Times New Roman"/>
          <w:i/>
          <w:iCs/>
          <w:sz w:val="24"/>
          <w:szCs w:val="22"/>
        </w:rPr>
        <w:t>Ancient Rome</w:t>
      </w:r>
      <w:r>
        <w:rPr>
          <w:rFonts w:ascii="Times New Roman" w:hAnsi="Times New Roman"/>
          <w:sz w:val="24"/>
          <w:szCs w:val="22"/>
        </w:rPr>
        <w:t xml:space="preserve"> adopted much of the Greek philosophy and experience concerning health matters. Rome produced high levels of achievement and new innovations in the development of public health. The Romans used skillful engineering of water supply and sewage and drainage systems, public baths and latrines, town planning, and sanitation of military encampments and medical care. Roman law also regulated businesses and medical practice. The influence of the Roman Empire resulted in the transfer of these ideas throughout much of Europe and the Middle East. Rome itself had access to clean water via 10 aqueducts supplying ample water for the citizens, as well as public drains. Marshlands were drained to reduce the malarial threat. Public baths were built to serve the poor, and fountains were built in private homes for the wealthy. Streets were paved, and organized garbage disposal served the cities. Roman </w:t>
      </w:r>
      <w:r>
        <w:rPr>
          <w:rFonts w:ascii="Times New Roman" w:hAnsi="Times New Roman"/>
          <w:i/>
          <w:iCs/>
          <w:sz w:val="24"/>
          <w:szCs w:val="22"/>
        </w:rPr>
        <w:t>military medicine</w:t>
      </w:r>
      <w:r>
        <w:rPr>
          <w:rFonts w:ascii="Times New Roman" w:hAnsi="Times New Roman"/>
          <w:sz w:val="24"/>
          <w:szCs w:val="22"/>
        </w:rPr>
        <w:t xml:space="preserve"> included well-designed sanitation systems, food supplies and surgical services. Roman medicine, based on superstition and religious rites, with slaves as physicians, developed with Greek physicians who brought their skills and knowledge to Rome after the destruction of Corinth in 146 BC. Training as apprentices, Roman physicians achieved a highly respected role in society. Hospitals and municipal doctors were employed by Roman cities to provide free care to the poor and the slaves, but also engaged in private practice, mostly on retainers to families. </w:t>
      </w:r>
      <w:r>
        <w:rPr>
          <w:rFonts w:ascii="Times New Roman" w:hAnsi="Times New Roman"/>
          <w:i/>
          <w:iCs/>
          <w:sz w:val="24"/>
          <w:szCs w:val="22"/>
        </w:rPr>
        <w:t>Occupational health</w:t>
      </w:r>
      <w:r>
        <w:rPr>
          <w:rFonts w:ascii="Times New Roman" w:hAnsi="Times New Roman"/>
          <w:sz w:val="24"/>
          <w:szCs w:val="22"/>
        </w:rPr>
        <w:t xml:space="preserve"> was described with measures to reduce known risks such as in lead exposure, particularly in mining. Weights and measures were standardized and supervised. Rome made important contributions to the public health tradition of sanitation, urban planning, and organized medical care. </w:t>
      </w:r>
      <w:r>
        <w:rPr>
          <w:rFonts w:ascii="Times New Roman" w:hAnsi="Times New Roman"/>
          <w:i/>
          <w:iCs/>
          <w:sz w:val="24"/>
          <w:szCs w:val="22"/>
        </w:rPr>
        <w:t>Galen</w:t>
      </w:r>
      <w:r>
        <w:rPr>
          <w:rFonts w:ascii="Times New Roman" w:hAnsi="Times New Roman"/>
          <w:sz w:val="24"/>
          <w:szCs w:val="22"/>
        </w:rPr>
        <w:t xml:space="preserve">, Rome's leading physician, perpetuated the fame of Hippocrates through his medical writings, basing medical assessment on the four humors of man (sanguine, phlegmatic, choleric and melancholic). These ideas dominated European medical thought for nearly 1500 years until the advent of modern science. </w:t>
      </w:r>
    </w:p>
    <w:p w:rsidR="00000000" w:rsidRDefault="00000000">
      <w:pPr>
        <w:widowControl/>
        <w:spacing w:before="240" w:after="120"/>
        <w:rPr>
          <w:rFonts w:ascii="Times New Roman" w:hAnsi="Times New Roman"/>
          <w:b/>
          <w:bCs/>
          <w:sz w:val="24"/>
          <w:szCs w:val="22"/>
        </w:rPr>
      </w:pPr>
      <w:r>
        <w:rPr>
          <w:rFonts w:ascii="Times New Roman" w:hAnsi="Times New Roman"/>
          <w:b/>
          <w:bCs/>
          <w:sz w:val="24"/>
          <w:szCs w:val="22"/>
        </w:rPr>
        <w:t>The Early Medieval Period (5th to 10th Centuries AD)</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Roman Empire disappeared as an organized entity following the sacking of Rome in the 5th century AD. The eastern empire survived in Constantinople, which became a highly centralized government. Later conquered by the Moslems, it provided continuity for Greek and Roman teachings in health. The western empire integrated Christian and Pagan cultures, looking at disease as punishment for sin. Possession by the devil and witchcraft were accepted as causes of disease. Prayer, penitence and exorcising witches were accepted means of dealing with health problems. The ensuing period of history was dominated in health, as in all other spheres of human life, by the Christianity institutionalized in the Church. The secular political structure was dominated by feudalism and serfdom, associated with a strong military landowning class in Europe. </w:t>
      </w:r>
    </w:p>
    <w:p w:rsidR="00000000" w:rsidRDefault="00000000">
      <w:pPr>
        <w:widowControl/>
        <w:ind w:firstLine="720"/>
        <w:rPr>
          <w:rFonts w:ascii="Times New Roman" w:hAnsi="Times New Roman"/>
          <w:sz w:val="24"/>
          <w:szCs w:val="22"/>
        </w:rPr>
      </w:pPr>
      <w:r>
        <w:rPr>
          <w:rFonts w:ascii="Times New Roman" w:hAnsi="Times New Roman"/>
          <w:sz w:val="24"/>
          <w:szCs w:val="22"/>
        </w:rPr>
        <w:t>The Church interpretation of disease was related to original or acquired sin. Man's destiny was to suffer on this earth and hope for a better life in the after world. The appropriate intervention in this philosophy was to provide comfort and care through the charity of church institutions. The idea of prevention was seen as interfering with the will of God. Monasteries with well developed sanitary facilities were located on major travel routes and provided hospices for travellers. The monasteries were the sole centers of learning and medical care. They emphasized the tradition of care of the sick and the poor as a charitable duty of the righteous and initiated hospitals. These institutions provided care and support for the poor, coping with epidemic and endemic disease.</w:t>
      </w:r>
    </w:p>
    <w:p w:rsidR="00000000" w:rsidRDefault="00000000">
      <w:pPr>
        <w:widowControl/>
        <w:ind w:firstLine="720"/>
        <w:rPr>
          <w:rFonts w:ascii="Times New Roman" w:hAnsi="Times New Roman"/>
          <w:sz w:val="24"/>
          <w:szCs w:val="22"/>
        </w:rPr>
      </w:pPr>
      <w:r>
        <w:rPr>
          <w:rFonts w:ascii="Times New Roman" w:hAnsi="Times New Roman"/>
          <w:sz w:val="24"/>
          <w:szCs w:val="22"/>
        </w:rPr>
        <w:t>Most physicians were monks and were guided by Church doctrine and ethics. Medical scholarship was based primarily on the teachings of Galen. The Church provided stability in society, but repressed new ideas and imposed its authority via the Inquisition to root out heretics, Jews and anyone seen as a challenge to the accepted dogmas of the Church. Women practicing herbal medicine were branded as witches. Education and knowledge were under clerical dominance so that scholasticism, or the study of what was already written, stultified any potential development of descriptive or experimental science.</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largely rural population of the European medieval world lived with poor nutrition, education, housing, sanitary and hygienic conditions. Endemic and epidemic disease resulted in high infant, child and adult mortality. Commonly, 75% of newborns died before the age of five. Maternal mortality was high. Leprosy, malaria, measles and smallpox were established endemic diseases with many other less documented epidemic and endemic diseases.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Between the 7th and 10th centuries, outside the area of Church domination, Moslem medicine flourished under Mohammedan rule primarily in Persia and later Baghdad and Cairo; </w:t>
      </w:r>
      <w:r>
        <w:rPr>
          <w:rFonts w:ascii="Times New Roman" w:hAnsi="Times New Roman"/>
          <w:i/>
          <w:iCs/>
          <w:sz w:val="24"/>
          <w:szCs w:val="22"/>
        </w:rPr>
        <w:t>Rhazes</w:t>
      </w:r>
      <w:r>
        <w:rPr>
          <w:rFonts w:ascii="Times New Roman" w:hAnsi="Times New Roman"/>
          <w:sz w:val="24"/>
          <w:szCs w:val="22"/>
        </w:rPr>
        <w:t xml:space="preserve"> and </w:t>
      </w:r>
      <w:r>
        <w:rPr>
          <w:rFonts w:ascii="Times New Roman" w:hAnsi="Times New Roman"/>
          <w:i/>
          <w:iCs/>
          <w:sz w:val="24"/>
          <w:szCs w:val="22"/>
        </w:rPr>
        <w:t>Ibn Sinna</w:t>
      </w:r>
      <w:r>
        <w:rPr>
          <w:rFonts w:ascii="Times New Roman" w:hAnsi="Times New Roman"/>
          <w:sz w:val="24"/>
          <w:szCs w:val="22"/>
        </w:rPr>
        <w:t xml:space="preserve"> (Avicenna) translated and adapted ancient Greek and Mosaic teachings, adding clinical skills developed in medical academies and hospitals. Piped water supplies were documented in Cairo in the 9th century. Great medical academies were established, including one in conquered Spain at Cordova. The Cordova medical academy was a principal center for medical knowledge and scholarship prior to the expulsion of the Moslems from Spain. The academy helped stimulate European medical thinking and the beginnings of western medical science in anatomy, physiology and descriptive clinical medicine. </w:t>
      </w:r>
    </w:p>
    <w:p w:rsidR="00000000" w:rsidRDefault="00000000">
      <w:pPr>
        <w:widowControl/>
        <w:spacing w:before="240" w:after="120"/>
        <w:rPr>
          <w:rFonts w:ascii="Times New Roman" w:hAnsi="Times New Roman"/>
          <w:b/>
          <w:bCs/>
          <w:sz w:val="24"/>
          <w:szCs w:val="22"/>
        </w:rPr>
      </w:pPr>
      <w:r>
        <w:rPr>
          <w:rFonts w:ascii="Times New Roman" w:hAnsi="Times New Roman"/>
          <w:b/>
          <w:bCs/>
          <w:sz w:val="24"/>
          <w:szCs w:val="22"/>
        </w:rPr>
        <w:t>The Late Medieval Period (11th to 15th Centuries)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the later feudal period, ancient Hebraic and Greco-Roman concepts of health were preserved and flourished in the Moslem Empire. The 12th century Jewish philosopher-physician </w:t>
      </w:r>
      <w:r>
        <w:rPr>
          <w:rFonts w:ascii="Times New Roman" w:hAnsi="Times New Roman"/>
          <w:i/>
          <w:iCs/>
          <w:sz w:val="24"/>
          <w:szCs w:val="22"/>
        </w:rPr>
        <w:t>Moses Maimonides</w:t>
      </w:r>
      <w:r>
        <w:rPr>
          <w:rFonts w:ascii="Times New Roman" w:hAnsi="Times New Roman"/>
          <w:sz w:val="24"/>
          <w:szCs w:val="22"/>
        </w:rPr>
        <w:t xml:space="preserve">, trained in Cordova and expelled to Cairo, helped synthesize Roman, Greek and Arabic medicine with Mosaic concepts of isolation of infectious patients and sanitation. </w:t>
      </w:r>
      <w:r>
        <w:rPr>
          <w:rFonts w:ascii="Times New Roman" w:hAnsi="Times New Roman"/>
          <w:sz w:val="24"/>
          <w:szCs w:val="22"/>
        </w:rPr>
        <w:tab/>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 </w:t>
      </w:r>
      <w:r>
        <w:rPr>
          <w:rFonts w:ascii="Times New Roman" w:hAnsi="Times New Roman"/>
          <w:i/>
          <w:iCs/>
          <w:sz w:val="24"/>
          <w:szCs w:val="22"/>
        </w:rPr>
        <w:t>Monastery hospitals</w:t>
      </w:r>
      <w:r>
        <w:rPr>
          <w:rFonts w:ascii="Times New Roman" w:hAnsi="Times New Roman"/>
          <w:sz w:val="24"/>
          <w:szCs w:val="22"/>
        </w:rPr>
        <w:t xml:space="preserve"> were established between the 8th-12th centuries to provide charity and care to ease the suffering of the sick and dying. Monastery hospitals were described in the 11th century in Russia. Monasteries provided centers of literacy, medical care, and the ethic of caring for the sick patient as an act of charity. The monastery hospitals were gradually supplanted by </w:t>
      </w:r>
      <w:r>
        <w:rPr>
          <w:rFonts w:ascii="Times New Roman" w:hAnsi="Times New Roman"/>
          <w:i/>
          <w:iCs/>
          <w:sz w:val="24"/>
          <w:szCs w:val="22"/>
        </w:rPr>
        <w:t>municipal, voluntary and guild hospitals</w:t>
      </w:r>
      <w:r>
        <w:rPr>
          <w:rFonts w:ascii="Times New Roman" w:hAnsi="Times New Roman"/>
          <w:sz w:val="24"/>
          <w:szCs w:val="22"/>
        </w:rPr>
        <w:t xml:space="preserve"> developed in the 12th-16th centuries. By the 15th century, Britain had 750 hospitals. Medical care insurance was provided by guilds to its members and their families. Hospitals employed doctors and the wealthy had access to private doctors.</w:t>
      </w:r>
    </w:p>
    <w:p w:rsidR="00000000" w:rsidRDefault="00000000">
      <w:pPr>
        <w:widowControl/>
        <w:ind w:firstLine="720"/>
        <w:rPr>
          <w:rFonts w:ascii="Times New Roman" w:hAnsi="Times New Roman"/>
          <w:sz w:val="24"/>
          <w:szCs w:val="22"/>
        </w:rPr>
      </w:pPr>
      <w:r>
        <w:rPr>
          <w:rFonts w:ascii="Times New Roman" w:hAnsi="Times New Roman"/>
          <w:sz w:val="24"/>
          <w:szCs w:val="22"/>
        </w:rPr>
        <w:t>In the early middle ages, most physicians in Europe were monks, and the medical literature was compiled from ancient sources. In 1131 and 1215, Papal rulings increasingly restricted clerics from doing medical work, thus promoting secular medical practice. In 1224, the Emperor Frederick II of Sicily published decrees regulating medical practice, establishing licensing requirements, medical training (3 years of philosophy, 5 years of medicine), 1 year of supervised practice, then examination followed by licensure. Similar ordinances were published in Spain in 1238 and in Germany in 1347.</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w:t>
      </w:r>
      <w:r>
        <w:rPr>
          <w:rFonts w:ascii="Times New Roman" w:hAnsi="Times New Roman"/>
          <w:i/>
          <w:iCs/>
          <w:sz w:val="24"/>
          <w:szCs w:val="22"/>
        </w:rPr>
        <w:t>Crusades</w:t>
      </w:r>
      <w:r>
        <w:rPr>
          <w:rFonts w:ascii="Times New Roman" w:hAnsi="Times New Roman"/>
          <w:sz w:val="24"/>
          <w:szCs w:val="22"/>
        </w:rPr>
        <w:t xml:space="preserve"> (1096-1270 AD) exposed Europe to Arabic medical concepts, as well as leprosy. Hospitaller Orders developed hospitals in Rhodes, Malta and London to serve returning pilgrims and crusaders. The Moslem world had hospitals such as Al Mansour in Cairo, available to all as a service provided by the government. Growing contact between the Crusaders and the Muslims through war, conquest, cohabitation and trade introduced Arabic and revised ancient knowledge of medicine and hygiene, as well as the spread of disease to Europe.</w:t>
      </w:r>
    </w:p>
    <w:p w:rsidR="00000000" w:rsidRDefault="00000000">
      <w:pPr>
        <w:widowControl/>
        <w:ind w:firstLine="720"/>
        <w:rPr>
          <w:rFonts w:ascii="Times New Roman" w:hAnsi="Times New Roman"/>
          <w:sz w:val="24"/>
          <w:szCs w:val="22"/>
        </w:rPr>
      </w:pPr>
      <w:r>
        <w:rPr>
          <w:rFonts w:ascii="Times New Roman" w:hAnsi="Times New Roman"/>
          <w:i/>
          <w:iCs/>
          <w:sz w:val="24"/>
          <w:szCs w:val="22"/>
        </w:rPr>
        <w:t>Leprosy</w:t>
      </w:r>
      <w:r>
        <w:rPr>
          <w:rFonts w:ascii="Times New Roman" w:hAnsi="Times New Roman"/>
          <w:sz w:val="24"/>
          <w:szCs w:val="22"/>
        </w:rPr>
        <w:t xml:space="preserve"> became a widespread disease in Europe, particularly among the poor, during the early middle ages, but the problem was severely accentuated during and following the Crusades, reaching a peak during the 13th-14th centuries. Isolation in leprosaria was common. In France alone there were 2,000 leprosaria in the 14th century. The disease gradually disappeared, in large part due to Bubonic plague in the mid 14th century.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As rural serfdom and feudalism were declining in western Europe, cities developed with crowded and unsanitary conditions. Towns and cities developed in Europe with royal charters for self-government, primarily located at the sites of former Roman settlements and at river crossings related to trade routes. The </w:t>
      </w:r>
      <w:r>
        <w:rPr>
          <w:rFonts w:ascii="Times New Roman" w:hAnsi="Times New Roman"/>
          <w:i/>
          <w:iCs/>
          <w:sz w:val="24"/>
          <w:szCs w:val="22"/>
        </w:rPr>
        <w:t>establishment of universities, with royal charters</w:t>
      </w:r>
      <w:r>
        <w:rPr>
          <w:rFonts w:ascii="Times New Roman" w:hAnsi="Times New Roman"/>
          <w:sz w:val="24"/>
          <w:szCs w:val="22"/>
        </w:rPr>
        <w:t xml:space="preserve">, in Paris, Bologna, Padua, Naples, Oxford, Cambridge and others set the base for scholarship outside the realm of the church. In the 12th and 13th centuries there was a burst of creativity in Europe, with inventions including the compass, the mechanical clock, the waterwheel, the windmill and the loom. Physical and intellectual exploration opened up with the travels of Marco Polo, the writings of Thomas Aquinas, Roger Bacon and Dante. Trade, commerce and travel flourished. </w:t>
      </w:r>
    </w:p>
    <w:p w:rsidR="00000000" w:rsidRDefault="00000000">
      <w:pPr>
        <w:widowControl/>
        <w:ind w:firstLine="720"/>
        <w:rPr>
          <w:rFonts w:ascii="Times New Roman" w:hAnsi="Times New Roman"/>
          <w:sz w:val="24"/>
          <w:szCs w:val="22"/>
        </w:rPr>
      </w:pPr>
      <w:r>
        <w:rPr>
          <w:rFonts w:ascii="Times New Roman" w:hAnsi="Times New Roman"/>
          <w:i/>
          <w:iCs/>
          <w:sz w:val="24"/>
          <w:szCs w:val="22"/>
        </w:rPr>
        <w:t>Medical schools</w:t>
      </w:r>
      <w:r>
        <w:rPr>
          <w:rFonts w:ascii="Times New Roman" w:hAnsi="Times New Roman"/>
          <w:sz w:val="24"/>
          <w:szCs w:val="22"/>
        </w:rPr>
        <w:t xml:space="preserve"> were established in medieval universities, in Salerno, Italy in the 10th century and in universities throughout Europe in the 12th-15th centuries; in Paris in 1110, Bologna 1158, Oxford 1167, Montpellier 1181, Cambridge 1209, Padua 1222, Toulouse 1233, Seville 1254, Prague 1348, Cracow 1364, Vienna 1365, Heidelberg 1386, Glasgow 1451, Basel 1460 and Copenhagen 1478.  Physicians, recruited from the new middle class, were trained in scholastic traditions based on translations of Arabic literature and the ancient Roman and Greek texts, mainly Aristotle, Hippocrates and Galen, but some more current texts, by Arab and Jewish physicians.</w:t>
      </w:r>
    </w:p>
    <w:p w:rsidR="00000000" w:rsidRDefault="00000000">
      <w:pPr>
        <w:widowControl/>
        <w:ind w:firstLine="720"/>
        <w:rPr>
          <w:rFonts w:ascii="Times New Roman" w:hAnsi="Times New Roman"/>
          <w:i/>
          <w:iCs/>
          <w:sz w:val="24"/>
          <w:szCs w:val="22"/>
        </w:rPr>
      </w:pPr>
      <w:r>
        <w:rPr>
          <w:rFonts w:ascii="Times New Roman" w:hAnsi="Times New Roman"/>
          <w:i/>
          <w:iCs/>
          <w:sz w:val="24"/>
          <w:szCs w:val="22"/>
        </w:rPr>
        <w:t>Growth of towns</w:t>
      </w:r>
      <w:r>
        <w:rPr>
          <w:rFonts w:ascii="Times New Roman" w:hAnsi="Times New Roman"/>
          <w:sz w:val="24"/>
          <w:szCs w:val="22"/>
        </w:rPr>
        <w:t xml:space="preserve"> exacerbated public health problems in the newly-walled towns and gradually forced the definition of solutions. Crowding, poor nutrition and sanitation, lack of adequate water sources and drainage, unpaved streets, keeping of animals in towns, and lack of organized waste disposal created conditions for widespread infectious diseases. Municipalities developed protected water sites (cisterns, wells and springs) and public fountains with municipal regulation and supervision. Piped community water supplies were developed in Dublin, Basel and Bruges (Belgium) in the 13th century. Between the 11th-15th centuries, Novgorod in Russia used clay and wooden pipes for water supplies. Municipal bath houses were available, but European standards of personal hygiene were generally low in all social classes.</w:t>
      </w:r>
    </w:p>
    <w:p w:rsidR="00000000" w:rsidRDefault="00000000">
      <w:pPr>
        <w:widowControl/>
        <w:ind w:firstLine="720"/>
        <w:rPr>
          <w:rFonts w:ascii="Times New Roman" w:hAnsi="Times New Roman"/>
          <w:sz w:val="24"/>
          <w:szCs w:val="22"/>
        </w:rPr>
      </w:pPr>
      <w:r>
        <w:rPr>
          <w:rFonts w:ascii="Times New Roman" w:hAnsi="Times New Roman"/>
          <w:i/>
          <w:iCs/>
          <w:sz w:val="24"/>
          <w:szCs w:val="22"/>
        </w:rPr>
        <w:t>Medical care</w:t>
      </w:r>
      <w:r>
        <w:rPr>
          <w:rFonts w:ascii="Times New Roman" w:hAnsi="Times New Roman"/>
          <w:sz w:val="24"/>
          <w:szCs w:val="22"/>
        </w:rPr>
        <w:t xml:space="preserve"> was still largely oriented to symptom relief with few resources to draw on. Traditional folk medicine survived especially in rural areas, but was suppressed by the Church as witchcraft. Physicians provided services for those able to pay, but medical knowledge was a mix of pragmatism, mysticism and sheer lack of scientific knowledge. Conditions were ripe for vast epidemics of smallpox, cholera, measles and other epidemic diseases fanned by basic conditions of life and the vastly destructive warfare raging throughout Europe.</w:t>
      </w:r>
    </w:p>
    <w:p w:rsidR="00000000" w:rsidRDefault="00000000">
      <w:pPr>
        <w:widowControl/>
        <w:ind w:firstLine="720"/>
        <w:rPr>
          <w:rFonts w:ascii="Times New Roman" w:hAnsi="Times New Roman"/>
          <w:sz w:val="24"/>
          <w:szCs w:val="22"/>
        </w:rPr>
      </w:pPr>
      <w:r>
        <w:rPr>
          <w:rFonts w:ascii="Times New Roman" w:hAnsi="Times New Roman"/>
          <w:i/>
          <w:iCs/>
          <w:sz w:val="24"/>
          <w:szCs w:val="22"/>
        </w:rPr>
        <w:t>The Black Death</w:t>
      </w:r>
      <w:r>
        <w:rPr>
          <w:rFonts w:ascii="Times New Roman" w:hAnsi="Times New Roman"/>
          <w:sz w:val="24"/>
          <w:szCs w:val="22"/>
        </w:rPr>
        <w:t xml:space="preserve"> (pneumonic and bubonic plague), brought from the steppes of central Asia to Europe with the Mongol invasions, was transmitted throughout Europe by sea and overland. The plague ravaged most of Europe between 1346-1350, killing between 24-50 million persons, or approximately one-third of the population, leaving vast areas of Europe underpopulated. The Black Death was introduced into China with the Mongol invasions, bringing plague and horrendous slaughter, contributing to a halving of the population of China between 1200 and 1400 AD. Between the 11th and 13th centuries, during the Mongol-Tatar conquests, many widespread epidemics, including plague, were recorded in Rus (now Russia). The plague travelled rapidly with armies, caravan traders and later by shipping as world trade expanded in the 14-15th centuries. Despite local efforts to prevent the disease by quarantine and isolation of the sick, the disease devastated whole communities.</w:t>
      </w:r>
    </w:p>
    <w:p w:rsidR="00000000" w:rsidRDefault="00000000">
      <w:pPr>
        <w:widowControl/>
        <w:ind w:firstLine="720"/>
        <w:rPr>
          <w:rFonts w:ascii="Times New Roman" w:hAnsi="Times New Roman"/>
          <w:sz w:val="24"/>
          <w:szCs w:val="22"/>
        </w:rPr>
      </w:pPr>
      <w:r>
        <w:rPr>
          <w:rFonts w:ascii="Times New Roman" w:hAnsi="Times New Roman"/>
          <w:sz w:val="24"/>
          <w:szCs w:val="22"/>
        </w:rPr>
        <w:t>Lack of knowledge and reliance on speculation and rumor led to countermeasures which often exacerbated the spread of epidemics. In western Europe, public and religious ceremonies and burials were promoted, increasing spread of the plague. The misconception that cats were the cause of plague led to their slaughter, when they could have helped to stem the tide of disease borne by rats and by their lice to humans. Hygienic practices limited the spread of plague in Jewish ghettoes, leading to the blaming of the plague's spread on the Jews, which resulted in widespread massacres, especially in Germany and central Europe.</w:t>
      </w:r>
    </w:p>
    <w:p w:rsidR="00000000" w:rsidRDefault="00000000">
      <w:pPr>
        <w:widowControl/>
        <w:ind w:firstLine="720"/>
        <w:rPr>
          <w:rFonts w:ascii="Times New Roman" w:hAnsi="Times New Roman"/>
          <w:sz w:val="24"/>
          <w:szCs w:val="22"/>
        </w:rPr>
      </w:pPr>
      <w:r>
        <w:rPr>
          <w:rFonts w:ascii="Times New Roman" w:hAnsi="Times New Roman"/>
          <w:i/>
          <w:iCs/>
          <w:sz w:val="24"/>
          <w:szCs w:val="22"/>
        </w:rPr>
        <w:t>Seaport cities</w:t>
      </w:r>
      <w:r>
        <w:rPr>
          <w:rFonts w:ascii="Times New Roman" w:hAnsi="Times New Roman"/>
          <w:sz w:val="24"/>
          <w:szCs w:val="22"/>
        </w:rPr>
        <w:t xml:space="preserve">, in the 14th century began to apply the biblical injunction to separate lepers by keeping ships coming from places with the plague waiting in remote parts of the harbor for forty days (Ragusa in 1465 and Venice in 1485), establishing the public health act of </w:t>
      </w:r>
      <w:r>
        <w:rPr>
          <w:rFonts w:ascii="Times New Roman" w:hAnsi="Times New Roman"/>
          <w:i/>
          <w:iCs/>
          <w:sz w:val="24"/>
          <w:szCs w:val="22"/>
        </w:rPr>
        <w:t>quarantine</w:t>
      </w:r>
      <w:r>
        <w:rPr>
          <w:rFonts w:ascii="Times New Roman" w:hAnsi="Times New Roman"/>
          <w:sz w:val="24"/>
          <w:szCs w:val="22"/>
        </w:rPr>
        <w:t>, which on a pragmatic basis was found to reduce the chance of entry of the plague. Towns along major overland trading routes in Russia took measures to restrict movement in homes, streets and whole towns during epidemics. Community efforts to enforce isolation broke down as crowds gathered and were uncontrolled by inadequate police forces. In 1630, all officers of the board of health of Florence, Italy were ex-communicated because of efforts to prevent spread of the contagion by isolation of cases, thereby interfering with religious exercises to assuage God's wrath and appeals to divine providence.</w:t>
      </w:r>
    </w:p>
    <w:p w:rsidR="00000000" w:rsidRDefault="00000000">
      <w:pPr>
        <w:widowControl/>
        <w:ind w:firstLine="720"/>
        <w:rPr>
          <w:rFonts w:ascii="Times New Roman" w:hAnsi="Times New Roman"/>
          <w:sz w:val="24"/>
          <w:szCs w:val="22"/>
        </w:rPr>
      </w:pPr>
      <w:r>
        <w:rPr>
          <w:rFonts w:ascii="Times New Roman" w:hAnsi="Times New Roman"/>
          <w:sz w:val="24"/>
          <w:szCs w:val="22"/>
        </w:rPr>
        <w:t>The plague continued to strike with epidemics in London in 1665, in Marseille in 1720, Moscow in 1771 and Russia, India, the Middle-East through the 19th century. In 16th century Russia, Novgorod banned public funerals during plague epidemics and in the 17th century, Czar Boris Goudenov banned trade, religious and other ceremonies, and instituted quarantine type measures. Plague continues into the 20th century (see The Plague by Albert Camus, op cit.) with epidemics in China (1911), Egypt (1940) and India (1995). The disease is endemic in rodents in many parts of the world.</w:t>
      </w:r>
    </w:p>
    <w:p w:rsidR="00000000" w:rsidRDefault="00000000">
      <w:pPr>
        <w:framePr w:w="9643" w:h="5080" w:hRule="exact" w:hSpace="240" w:vSpace="240" w:wrap="auto" w:vAnchor="text" w:hAnchor="page" w:x="1627" w:y="260"/>
        <w:pBdr>
          <w:top w:val="single" w:sz="6" w:space="0" w:color="FFFFFF"/>
          <w:left w:val="single" w:sz="6" w:space="0" w:color="FFFFFF"/>
          <w:bottom w:val="single" w:sz="6" w:space="0" w:color="FFFFFF"/>
          <w:right w:val="single" w:sz="6" w:space="0" w:color="FFFFFF"/>
        </w:pBdr>
        <w:shd w:val="pct10" w:color="000000" w:fill="FFFFFF"/>
        <w:tabs>
          <w:tab w:val="center" w:pos="4322"/>
        </w:tabs>
        <w:jc w:val="center"/>
        <w:rPr>
          <w:rFonts w:ascii="Times New Roman" w:hAnsi="Times New Roman"/>
          <w:b/>
          <w:bCs/>
          <w:sz w:val="22"/>
          <w:szCs w:val="22"/>
        </w:rPr>
      </w:pPr>
      <w:r>
        <w:rPr>
          <w:rFonts w:ascii="Times New Roman" w:hAnsi="Times New Roman"/>
          <w:b/>
          <w:bCs/>
          <w:sz w:val="22"/>
          <w:szCs w:val="22"/>
        </w:rPr>
        <w:t>BOX 1.1</w:t>
      </w:r>
      <w:r>
        <w:rPr>
          <w:rFonts w:ascii="Times New Roman" w:hAnsi="Times New Roman"/>
          <w:sz w:val="22"/>
          <w:szCs w:val="22"/>
        </w:rPr>
        <w:t xml:space="preserve">:  </w:t>
      </w:r>
      <w:r>
        <w:rPr>
          <w:rFonts w:ascii="Times New Roman" w:hAnsi="Times New Roman"/>
          <w:b/>
          <w:bCs/>
          <w:sz w:val="22"/>
          <w:szCs w:val="22"/>
        </w:rPr>
        <w:t>"THIS IS THE END OF THE WORLD": THE BLACK DEATH</w:t>
      </w:r>
    </w:p>
    <w:p w:rsidR="00000000" w:rsidRDefault="00000000">
      <w:pPr>
        <w:framePr w:w="9643" w:h="5080" w:hRule="exact" w:hSpace="240" w:vSpace="240" w:wrap="auto" w:vAnchor="text" w:hAnchor="page" w:x="1627" w:y="260"/>
        <w:pBdr>
          <w:top w:val="single" w:sz="6" w:space="0" w:color="FFFFFF"/>
          <w:left w:val="single" w:sz="6" w:space="0" w:color="FFFFFF"/>
          <w:bottom w:val="single" w:sz="6" w:space="0" w:color="FFFFFF"/>
          <w:right w:val="single" w:sz="6" w:space="0" w:color="FFFFFF"/>
        </w:pBdr>
        <w:shd w:val="pct10" w:color="000000" w:fill="FFFFFF"/>
        <w:spacing w:before="60"/>
        <w:ind w:firstLine="720"/>
        <w:rPr>
          <w:rFonts w:ascii="Times New Roman" w:hAnsi="Times New Roman"/>
          <w:sz w:val="22"/>
          <w:szCs w:val="22"/>
        </w:rPr>
      </w:pPr>
      <w:r>
        <w:rPr>
          <w:rFonts w:ascii="Times New Roman" w:hAnsi="Times New Roman"/>
          <w:sz w:val="22"/>
          <w:szCs w:val="22"/>
        </w:rPr>
        <w:t>"Rumors of a terrible plague supposedly arising in China and spreading through Tartary (Central Asia) to India and Persia, Mesopotamia, Syria, Egypt and all of Asia Minor had reached Europe in 1346.  They told of a death toll so devastating that all of India was said to be depopulated, whole territories covered by dead bodies, other areas with no one left alive. As added up by Pope Clement VI at Avignon, the total of reported dead reached 23,840,000. In the absence of a concept of contagion, no serious alarm was felt in Europe until the trading ships brought their black burden of pestilence into Messina while other infected ships from the Levant carried it to Genoa and Venice.</w:t>
      </w:r>
    </w:p>
    <w:p w:rsidR="00000000" w:rsidRDefault="00000000">
      <w:pPr>
        <w:framePr w:w="9643" w:h="5080" w:hRule="exact" w:hSpace="240" w:vSpace="240" w:wrap="auto" w:vAnchor="text" w:hAnchor="page" w:x="1627" w:y="260"/>
        <w:pBdr>
          <w:top w:val="single" w:sz="6" w:space="0" w:color="FFFFFF"/>
          <w:left w:val="single" w:sz="6" w:space="0" w:color="FFFFFF"/>
          <w:bottom w:val="single" w:sz="6" w:space="0" w:color="FFFFFF"/>
          <w:right w:val="single" w:sz="6" w:space="0" w:color="FFFFFF"/>
        </w:pBdr>
        <w:shd w:val="pct10" w:color="000000" w:fill="FFFFFF"/>
        <w:ind w:firstLine="720"/>
        <w:rPr>
          <w:rFonts w:ascii="Times New Roman" w:hAnsi="Times New Roman"/>
          <w:sz w:val="22"/>
          <w:szCs w:val="22"/>
        </w:rPr>
      </w:pPr>
      <w:r>
        <w:rPr>
          <w:rFonts w:ascii="Times New Roman" w:hAnsi="Times New Roman"/>
          <w:sz w:val="22"/>
          <w:szCs w:val="22"/>
        </w:rPr>
        <w:t>By January 1348 it penetrated France via Marseille, and North Africa via Tunis. Shipborne along coasts and navigable rivers, it spread westward from Marseille through the ports of Languedoc to Spain and northward up the Rhone to Avignon, where it arrived in March. It reached Narbonne, Montpellier, Carcassone, and Toulouse between February and May, and at the same time in Italy spread to Rome and Florence and their hinterlands. Between June and August it reached Bordeaux, Lyon, and Paris, spread to Burgundy and Normandy into southern England. From Italy during the summer it crossed the Alps into Switzerland and reached eastward to Hungary.</w:t>
      </w:r>
    </w:p>
    <w:p w:rsidR="00000000" w:rsidRDefault="00000000">
      <w:pPr>
        <w:framePr w:w="9643" w:h="5080" w:hRule="exact" w:hSpace="240" w:vSpace="240" w:wrap="auto" w:vAnchor="text" w:hAnchor="page" w:x="1627" w:y="260"/>
        <w:pBdr>
          <w:top w:val="single" w:sz="6" w:space="0" w:color="FFFFFF"/>
          <w:left w:val="single" w:sz="6" w:space="0" w:color="FFFFFF"/>
          <w:bottom w:val="single" w:sz="6" w:space="0" w:color="FFFFFF"/>
          <w:right w:val="single" w:sz="6" w:space="0" w:color="FFFFFF"/>
        </w:pBdr>
        <w:shd w:val="pct10" w:color="000000" w:fill="FFFFFF"/>
        <w:ind w:firstLine="720"/>
        <w:rPr>
          <w:rFonts w:ascii="Times New Roman" w:hAnsi="Times New Roman"/>
          <w:sz w:val="22"/>
          <w:szCs w:val="22"/>
        </w:rPr>
      </w:pPr>
      <w:r>
        <w:rPr>
          <w:rFonts w:ascii="Times New Roman" w:hAnsi="Times New Roman"/>
          <w:sz w:val="22"/>
          <w:szCs w:val="22"/>
        </w:rPr>
        <w:t>In a given area the plague accomplished its kill within four to six months and then faded, except in the larger cities, where, rooting into the close-quartered population, it abated during the winter, only to appear in spring and rage for another six months."</w:t>
      </w:r>
    </w:p>
    <w:p w:rsidR="00000000" w:rsidRDefault="00000000">
      <w:pPr>
        <w:framePr w:w="9643" w:h="5080" w:hRule="exact" w:hSpace="240" w:vSpace="240" w:wrap="auto" w:vAnchor="text" w:hAnchor="page" w:x="1627" w:y="26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Source: Tuchman BW. A Distant Mirror: The Calamitous 14th Century, op cit. page 93.</w:t>
      </w:r>
    </w:p>
    <w:p w:rsidR="00000000" w:rsidRDefault="00000000">
      <w:pPr>
        <w:widowControl/>
        <w:ind w:firstLine="720"/>
        <w:rPr>
          <w:rFonts w:ascii="Times New Roman" w:hAnsi="Times New Roman"/>
          <w:sz w:val="24"/>
          <w:szCs w:val="22"/>
        </w:rPr>
      </w:pPr>
      <w:r>
        <w:rPr>
          <w:rFonts w:ascii="Times New Roman" w:hAnsi="Times New Roman"/>
          <w:i/>
          <w:iCs/>
          <w:sz w:val="24"/>
          <w:szCs w:val="22"/>
        </w:rPr>
        <w:t>Guilds</w:t>
      </w:r>
      <w:r>
        <w:rPr>
          <w:rFonts w:ascii="Times New Roman" w:hAnsi="Times New Roman"/>
          <w:sz w:val="24"/>
          <w:szCs w:val="22"/>
        </w:rPr>
        <w:t xml:space="preserve"> organized to protect economic interests of traders and skilled craftsmen developed mutual benefit funds to provide financial aid and other benefits for illness, death, widows and orphans, and medical care, as well as burial benefits for members and their families. The guilds wielded strong political powers during the late middle ages. These brotherhoods provided a tradition which was later expressed in the mutual benefit or Friendly societies, sick funds and insurance for health care based on employment groups.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14th century saw a devastation of the population of Europe by the plague, wars and the </w:t>
      </w:r>
      <w:r>
        <w:rPr>
          <w:rFonts w:ascii="Times New Roman" w:hAnsi="Times New Roman"/>
          <w:i/>
          <w:iCs/>
          <w:sz w:val="24"/>
          <w:szCs w:val="22"/>
        </w:rPr>
        <w:t>breakdown of feudal society</w:t>
      </w:r>
      <w:r>
        <w:rPr>
          <w:rFonts w:ascii="Times New Roman" w:hAnsi="Times New Roman"/>
          <w:sz w:val="24"/>
          <w:szCs w:val="22"/>
        </w:rPr>
        <w:t xml:space="preserve">. It also set the stage for the </w:t>
      </w:r>
      <w:r>
        <w:rPr>
          <w:rFonts w:ascii="Times New Roman" w:hAnsi="Times New Roman"/>
          <w:i/>
          <w:iCs/>
          <w:sz w:val="24"/>
          <w:szCs w:val="22"/>
        </w:rPr>
        <w:t xml:space="preserve">agricultural revolution </w:t>
      </w:r>
      <w:r>
        <w:rPr>
          <w:rFonts w:ascii="Times New Roman" w:hAnsi="Times New Roman"/>
          <w:sz w:val="24"/>
          <w:szCs w:val="22"/>
        </w:rPr>
        <w:t xml:space="preserve">and later the </w:t>
      </w:r>
      <w:r>
        <w:rPr>
          <w:rFonts w:ascii="Times New Roman" w:hAnsi="Times New Roman"/>
          <w:i/>
          <w:iCs/>
          <w:sz w:val="24"/>
          <w:szCs w:val="22"/>
        </w:rPr>
        <w:t>industrial revolution</w:t>
      </w:r>
      <w:r>
        <w:rPr>
          <w:rFonts w:ascii="Times New Roman" w:hAnsi="Times New Roman"/>
          <w:sz w:val="24"/>
          <w:szCs w:val="22"/>
        </w:rPr>
        <w:t>. The period following the black death was innovative and dynamic. Lack of farm labor led to innovations in agriculture. Enclosures of common grazing land reduced spread of disease among animals, increased field crop productivity and improved sheep farming, leading to development of the wool and textile industries and the search for international markets.</w:t>
      </w:r>
    </w:p>
    <w:p w:rsidR="00000000" w:rsidRDefault="00000000">
      <w:pPr>
        <w:widowControl/>
        <w:spacing w:before="240" w:after="120"/>
        <w:rPr>
          <w:rFonts w:ascii="Times New Roman" w:hAnsi="Times New Roman"/>
          <w:b/>
          <w:bCs/>
          <w:sz w:val="24"/>
          <w:szCs w:val="22"/>
        </w:rPr>
      </w:pPr>
      <w:r>
        <w:rPr>
          <w:rFonts w:ascii="Times New Roman" w:hAnsi="Times New Roman"/>
          <w:b/>
          <w:bCs/>
          <w:sz w:val="24"/>
          <w:szCs w:val="22"/>
        </w:rPr>
        <w:t>The Renaissance (1500-1750)</w:t>
      </w:r>
    </w:p>
    <w:p w:rsidR="00000000" w:rsidRDefault="00000000">
      <w:pPr>
        <w:widowControl/>
        <w:ind w:firstLine="720"/>
        <w:rPr>
          <w:rFonts w:ascii="Times New Roman" w:hAnsi="Times New Roman"/>
          <w:sz w:val="24"/>
          <w:szCs w:val="22"/>
        </w:rPr>
      </w:pPr>
      <w:r>
        <w:rPr>
          <w:rFonts w:ascii="Times New Roman" w:hAnsi="Times New Roman"/>
          <w:sz w:val="24"/>
          <w:szCs w:val="22"/>
        </w:rPr>
        <w:t>Commerce, industry, trade, merchant fleets and voyages of discovery to seek new markets led to development of a moneyed middle class and wealthy cities. Mines, foundries and industrial plants flourished creating new goods and wealth. Partly as a result of the trade generated and the movement of goods and people; vast epidemics of syphilis, typhus, smallpox and measles, and the plague continued to spread across Europe. Malaria was still widespread throughout Europe. Rickets, scarlet fever and scurvy, particularly among seamen, were described as rampant.</w:t>
      </w:r>
    </w:p>
    <w:p w:rsidR="00000000" w:rsidRDefault="00000000">
      <w:pPr>
        <w:widowControl/>
        <w:ind w:firstLine="720"/>
        <w:rPr>
          <w:rFonts w:ascii="Times New Roman" w:hAnsi="Times New Roman"/>
          <w:sz w:val="24"/>
          <w:szCs w:val="22"/>
        </w:rPr>
      </w:pPr>
      <w:r>
        <w:rPr>
          <w:rFonts w:ascii="Times New Roman" w:hAnsi="Times New Roman"/>
          <w:sz w:val="24"/>
          <w:szCs w:val="22"/>
        </w:rPr>
        <w:t>A virulent form of syphilis, perhaps brought back from America by the crews of Columbus, spread rapidly throughout Europe between 1495-1530, when Fracastorus described it. Control measures tried in various cities included examination and registration of prostitutes, closure of communal bath houses, isolation in special hospitals, reporting of disease and expulsion of sick prostitutes or strangers. The disease gradually decreased in virulence, but remains a major public health problem to the present time.</w:t>
      </w:r>
    </w:p>
    <w:p w:rsidR="00000000" w:rsidRDefault="00000000">
      <w:pPr>
        <w:widowControl/>
        <w:ind w:firstLine="720"/>
        <w:rPr>
          <w:rFonts w:ascii="Times New Roman" w:hAnsi="Times New Roman"/>
          <w:sz w:val="24"/>
          <w:szCs w:val="22"/>
        </w:rPr>
      </w:pPr>
      <w:r>
        <w:rPr>
          <w:rFonts w:ascii="Times New Roman" w:hAnsi="Times New Roman"/>
          <w:sz w:val="24"/>
          <w:szCs w:val="22"/>
        </w:rPr>
        <w:t>In Russia, Czar Ivan IV (the Terrible) in the 16th century arranged to hire the court physician of Queen Elizabeth I, who brought with him to Moscow a group of physicians and pharmacists. The Russian army, which had a tradition of regimental doctors, adopted medical standards from foreign physicians. In the mid-17th century, the Czarist administration developed pharmacies in major centers throughout the country for military and civilian needs, and established a State Pharmacy Department to control pharmacies and medications, education of doctors, military medicine, quarantine, forensic medicine and medical libraries. Government revenues from manufacturing, sale and encouragement of vodka provided for these services. Preparation of military doctors ("Lekars") with 5-7 years of training was instituted in 1654. Monasteries, serving both civilian and military needs, provided hospitals. In 1682, the first civic hospital was opened in Moscow, and 1682, two hospitals were opened in Moscow by the central government for care of patients and training of Lekars.</w:t>
      </w:r>
    </w:p>
    <w:p w:rsidR="00000000" w:rsidRDefault="00000000">
      <w:pPr>
        <w:widowControl/>
        <w:ind w:firstLine="720"/>
        <w:rPr>
          <w:rFonts w:ascii="Times New Roman" w:hAnsi="Times New Roman"/>
          <w:sz w:val="24"/>
          <w:szCs w:val="22"/>
        </w:rPr>
      </w:pPr>
      <w:r>
        <w:rPr>
          <w:rFonts w:ascii="Times New Roman" w:hAnsi="Times New Roman"/>
          <w:sz w:val="24"/>
          <w:szCs w:val="22"/>
        </w:rPr>
        <w:t>In European countries, growth of cities with industrialization and massive influx of the rural poor brought the focus of public health needs to the doorsteps of municipal governments. The breakdown of feudalism, the decline of the monasteries and the land enclosures dispossessed the rural poor. Municipal and voluntary organizations increasingly developed hospitals replacing those previously run by monastic orders. In 1601, the British Elizabethan Poor Laws defined the local parish government as being responsible for the health and social well-being of the poor. Municipal control of sanitation was weak. Each citizen was in theory held responsible for cleaning his part of the street, but hygienic standards were low with animal and human wastes freely accumulating.</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During the Renaissance, the sciences of anatomy, physiology, chemistry, microscopy and clinical medicine developed. Medical schools in universities developed affiliations with hospitals, promoting clinical observation with increasing precision in description of disease. The contagion theory of disease, described in 1546 by Fracastorus and later Paracelsus, including the terms infection and disinfection, was contrary to the until-then sacrosanct miasma teachings of Galen.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From 1538, parish registers of christenings and burials were published in England as weekly and annual abstracts, known as the </w:t>
      </w:r>
      <w:r>
        <w:rPr>
          <w:rFonts w:ascii="Times New Roman" w:hAnsi="Times New Roman"/>
          <w:i/>
          <w:iCs/>
          <w:sz w:val="24"/>
          <w:szCs w:val="22"/>
        </w:rPr>
        <w:t>Bills of Mortality</w:t>
      </w:r>
      <w:r>
        <w:rPr>
          <w:rFonts w:ascii="Times New Roman" w:hAnsi="Times New Roman"/>
          <w:sz w:val="24"/>
          <w:szCs w:val="22"/>
        </w:rPr>
        <w:t xml:space="preserve">. Beginning in 1629, national annual Bills of Mortality included tabulation of death by cause. On the basis of the Bills of Mortality, novelist Daniel Defoe described the plague epidemic of London of 1665 one hundred years later. </w:t>
      </w:r>
      <w:r>
        <w:rPr>
          <w:rFonts w:ascii="Times New Roman" w:hAnsi="Times New Roman"/>
          <w:sz w:val="24"/>
          <w:szCs w:val="22"/>
        </w:rPr>
        <w:tab/>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1662, John Graunt in England published </w:t>
      </w:r>
      <w:r>
        <w:rPr>
          <w:rFonts w:ascii="Times New Roman" w:hAnsi="Times New Roman"/>
          <w:i/>
          <w:iCs/>
          <w:sz w:val="24"/>
          <w:szCs w:val="22"/>
        </w:rPr>
        <w:t>Natural and Political Observations upon the Bills of Mortality</w:t>
      </w:r>
      <w:r>
        <w:rPr>
          <w:rFonts w:ascii="Times New Roman" w:hAnsi="Times New Roman"/>
          <w:sz w:val="24"/>
          <w:szCs w:val="22"/>
        </w:rPr>
        <w:t>. He compiled and interpreted mortality figures by inductive reasoning demonstrating the regularity of certain social and vital phenomena. He showed statistical relationships between mortality and living conditions. Graunt's work was important because it was the first instance of statistical analysis of mortality data, providing a foundation for use of health statistics in the planning of health services. This established the sciences of demography and vital statistics and methods of analysis, providing basic measurements for health status evaluation with mortality rates by age, sex and location. Also in 1662, William Petty took the first census in Ireland. In addition, he studied statistics on the supply of doctors and hospitals.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Microscopy, developed by </w:t>
      </w:r>
      <w:r>
        <w:rPr>
          <w:rFonts w:ascii="Times New Roman" w:hAnsi="Times New Roman"/>
          <w:i/>
          <w:iCs/>
          <w:sz w:val="24"/>
          <w:szCs w:val="22"/>
        </w:rPr>
        <w:t>Antony van Leeuwenhoek</w:t>
      </w:r>
      <w:r>
        <w:rPr>
          <w:rFonts w:ascii="Times New Roman" w:hAnsi="Times New Roman"/>
          <w:sz w:val="24"/>
          <w:szCs w:val="22"/>
        </w:rPr>
        <w:t xml:space="preserve"> in 1676, provided a method of study of microorganisms. In the 17th century, the great medical centers were located in Leyden, Paris and Montpelier. </w:t>
      </w:r>
      <w:r>
        <w:rPr>
          <w:rFonts w:ascii="Times New Roman" w:hAnsi="Times New Roman"/>
          <w:i/>
          <w:iCs/>
          <w:sz w:val="24"/>
          <w:szCs w:val="22"/>
        </w:rPr>
        <w:t>Bernardino Ramazzini</w:t>
      </w:r>
      <w:r>
        <w:rPr>
          <w:rFonts w:ascii="Times New Roman" w:hAnsi="Times New Roman"/>
          <w:sz w:val="24"/>
          <w:szCs w:val="22"/>
        </w:rPr>
        <w:t xml:space="preserve"> published the first modern comprehensive treatise on occupational diseases in 1700.</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Russia, </w:t>
      </w:r>
      <w:r>
        <w:rPr>
          <w:rFonts w:ascii="Times New Roman" w:hAnsi="Times New Roman"/>
          <w:i/>
          <w:iCs/>
          <w:sz w:val="24"/>
          <w:szCs w:val="22"/>
        </w:rPr>
        <w:t>Peter the Great</w:t>
      </w:r>
      <w:r>
        <w:rPr>
          <w:rFonts w:ascii="Times New Roman" w:hAnsi="Times New Roman"/>
          <w:sz w:val="24"/>
          <w:szCs w:val="22"/>
        </w:rPr>
        <w:t xml:space="preserve"> (1682-1725) initiated political, cultural and health reforms. He sent young aristocrats to study in Western Europe including medicine. He established the first hospital-based medical school in Petersburg and then in other centers, mainly to train military doctors. He established the Anatomical Museum of the Imperial Academy of Sciences in St Petersburg in 1717, and initiated a census of males for military service in 1722. In 1724, VN Tateshev carried out a survey by questionnaire of all regions of the Russian empire on epidemic disease and methods of treatment. </w:t>
      </w:r>
    </w:p>
    <w:p w:rsidR="00000000" w:rsidRDefault="00000000">
      <w:pPr>
        <w:widowControl/>
        <w:spacing w:before="240" w:after="120"/>
        <w:rPr>
          <w:rFonts w:ascii="Times New Roman" w:hAnsi="Times New Roman"/>
          <w:b/>
          <w:bCs/>
          <w:sz w:val="24"/>
          <w:szCs w:val="22"/>
        </w:rPr>
      </w:pPr>
      <w:r>
        <w:rPr>
          <w:rFonts w:ascii="Times New Roman" w:hAnsi="Times New Roman"/>
          <w:b/>
          <w:bCs/>
          <w:sz w:val="24"/>
          <w:szCs w:val="22"/>
        </w:rPr>
        <w:t>Enlightenment, Science and Revolution (1750-1830)</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This dynamic period of social, economic and political thought provided great impetus for emancipation and rapid advancement of science and agriculture, technology and industrial power. Changes in many spheres of life were exemplified by the </w:t>
      </w:r>
      <w:r>
        <w:rPr>
          <w:rFonts w:ascii="Times New Roman" w:hAnsi="Times New Roman"/>
          <w:i/>
          <w:iCs/>
          <w:sz w:val="24"/>
          <w:szCs w:val="22"/>
        </w:rPr>
        <w:t>American and French revolutions</w:t>
      </w:r>
      <w:r>
        <w:rPr>
          <w:rFonts w:ascii="Times New Roman" w:hAnsi="Times New Roman"/>
          <w:sz w:val="24"/>
          <w:szCs w:val="22"/>
        </w:rPr>
        <w:t xml:space="preserve">, along with the economic theory of </w:t>
      </w:r>
      <w:r>
        <w:rPr>
          <w:rFonts w:ascii="Times New Roman" w:hAnsi="Times New Roman"/>
          <w:i/>
          <w:iCs/>
          <w:sz w:val="24"/>
          <w:szCs w:val="22"/>
        </w:rPr>
        <w:t>Adam Smith</w:t>
      </w:r>
      <w:r>
        <w:rPr>
          <w:rFonts w:ascii="Times New Roman" w:hAnsi="Times New Roman"/>
          <w:sz w:val="24"/>
          <w:szCs w:val="22"/>
        </w:rPr>
        <w:t xml:space="preserve"> (</w:t>
      </w:r>
      <w:r>
        <w:rPr>
          <w:rFonts w:ascii="Times New Roman" w:hAnsi="Times New Roman"/>
          <w:i/>
          <w:iCs/>
          <w:sz w:val="24"/>
          <w:szCs w:val="22"/>
        </w:rPr>
        <w:t>The</w:t>
      </w:r>
      <w:r>
        <w:rPr>
          <w:rFonts w:ascii="Times New Roman" w:hAnsi="Times New Roman"/>
          <w:sz w:val="24"/>
          <w:szCs w:val="22"/>
        </w:rPr>
        <w:t xml:space="preserve"> </w:t>
      </w:r>
      <w:r>
        <w:rPr>
          <w:rFonts w:ascii="Times New Roman" w:hAnsi="Times New Roman"/>
          <w:i/>
          <w:iCs/>
          <w:sz w:val="24"/>
          <w:szCs w:val="22"/>
        </w:rPr>
        <w:t>Wealth of Nations</w:t>
      </w:r>
      <w:r>
        <w:rPr>
          <w:rFonts w:ascii="Times New Roman" w:hAnsi="Times New Roman"/>
          <w:sz w:val="24"/>
          <w:szCs w:val="22"/>
        </w:rPr>
        <w:t xml:space="preserve">), which developed political and economic rights of the individual. Improvements in agriculture created greater productivity and better nutrition. These were associated with higher birth rates and falling death rates, leading to rapid population growth. The </w:t>
      </w:r>
      <w:r>
        <w:rPr>
          <w:rFonts w:ascii="Times New Roman" w:hAnsi="Times New Roman"/>
          <w:i/>
          <w:iCs/>
          <w:sz w:val="24"/>
          <w:szCs w:val="22"/>
        </w:rPr>
        <w:t>agricultural revolution</w:t>
      </w:r>
      <w:r>
        <w:rPr>
          <w:rFonts w:ascii="Times New Roman" w:hAnsi="Times New Roman"/>
          <w:sz w:val="24"/>
          <w:szCs w:val="22"/>
        </w:rPr>
        <w:t xml:space="preserve"> during the 16th and 17th centuries resulted in mechanization and larger land units of production with less manpower, so that rural depopulation provided excess workers to staff the factories, mines, ships, homes and shops of the </w:t>
      </w:r>
      <w:r>
        <w:rPr>
          <w:rFonts w:ascii="Times New Roman" w:hAnsi="Times New Roman"/>
          <w:i/>
          <w:iCs/>
          <w:sz w:val="24"/>
          <w:szCs w:val="22"/>
        </w:rPr>
        <w:t>industrial revolution</w:t>
      </w:r>
      <w:r>
        <w:rPr>
          <w:rFonts w:ascii="Times New Roman" w:hAnsi="Times New Roman"/>
          <w:sz w:val="24"/>
          <w:szCs w:val="22"/>
        </w:rPr>
        <w:t xml:space="preserve">, expanding commerce and a growing middle class. Exploration and colonization provided expansion of markets that fueled the industrial revolution, growth of science, technology and wealth.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An agricultural revolution of improved production of grain, milk and meat through better land use, animal husbandry and farm machinery resulted in greater agricultural productivity and food supply. Later introduction of new crops from the Americas, including the potato, the tomato, peppers and maize contributed to a general improvement in nutrition. This was supplemented by increasing availability of codfish from the Grand Banks adding protein to the common diet. </w:t>
      </w:r>
    </w:p>
    <w:p w:rsidR="00000000" w:rsidRDefault="00000000">
      <w:pPr>
        <w:widowControl/>
        <w:ind w:firstLine="720"/>
        <w:rPr>
          <w:rFonts w:ascii="Times New Roman" w:hAnsi="Times New Roman"/>
          <w:sz w:val="24"/>
          <w:szCs w:val="22"/>
        </w:rPr>
      </w:pPr>
      <w:r>
        <w:rPr>
          <w:rFonts w:ascii="Times New Roman" w:hAnsi="Times New Roman"/>
          <w:sz w:val="24"/>
          <w:szCs w:val="22"/>
        </w:rPr>
        <w:t>Industrialized urban centers grew rapidly, and the crowded cities were ill-equipped to house and provide services for the new working class. Urban areas were characterized by poor housing, sanitation and nutrition and harsh working conditions which produced appalling health conditions. During this period, documentation and statistical analysis developed in various forms which formed the basis for social sciences including demography and epidemiology. Intellectual movements of the 18th century defined the rights of man and gave rise to revolutionary movements to promote liberty and release from tyrannical rule, as in the American and French Revolutions of 1775 and 1789. Following the final defeat of Napoleon at Waterloo in 1815, conservative governments were faced with strong middle class movements for reform of social conditions, with important implications for health.</w:t>
      </w:r>
    </w:p>
    <w:p w:rsidR="00000000" w:rsidRDefault="00000000">
      <w:pPr>
        <w:widowControl/>
        <w:spacing w:before="240" w:after="120"/>
        <w:ind w:firstLine="720"/>
        <w:rPr>
          <w:rFonts w:ascii="Times New Roman" w:hAnsi="Times New Roman"/>
          <w:sz w:val="24"/>
          <w:szCs w:val="22"/>
        </w:rPr>
      </w:pPr>
      <w:r>
        <w:rPr>
          <w:rFonts w:ascii="Times New Roman" w:hAnsi="Times New Roman"/>
          <w:i/>
          <w:iCs/>
          <w:sz w:val="24"/>
          <w:szCs w:val="22"/>
        </w:rPr>
        <w:t>Eighteenth Century Reforms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period of enlightenment and reason was characterized by the philosophers </w:t>
      </w:r>
      <w:r>
        <w:rPr>
          <w:rFonts w:ascii="Times New Roman" w:hAnsi="Times New Roman"/>
          <w:i/>
          <w:iCs/>
          <w:sz w:val="24"/>
          <w:szCs w:val="22"/>
        </w:rPr>
        <w:t>Locke, Diderot, Voltaire, Rousseau</w:t>
      </w:r>
      <w:r>
        <w:rPr>
          <w:rFonts w:ascii="Times New Roman" w:hAnsi="Times New Roman"/>
          <w:sz w:val="24"/>
          <w:szCs w:val="22"/>
        </w:rPr>
        <w:t xml:space="preserve"> and others. These men produced a new approach to science and knowledge derived from observation and systematic testing of ideas as opposed to instinctive or innate knowledge as the basis for human progress. The idea of the rights of man contributed to the American and French Revolutions, but also to a widening belief that society was obliged to serve all rather than just the privileged. This had a profound impact on approaches to health and societal issues.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late 18th century was a period of growth and development of clinical medicine, surgery and therapeutics, as well as of the sciences of chemistry, physics, physiology and anatomy. From the 1750s onward, voluntary hospitals were established in major urban centers in Britain, America and on the continent. Medical-social reform involving hospitals, prisons and lazarettos (leprosy hospitals) in Britain, led by </w:t>
      </w:r>
      <w:r>
        <w:rPr>
          <w:rFonts w:ascii="Times New Roman" w:hAnsi="Times New Roman"/>
          <w:i/>
          <w:iCs/>
          <w:sz w:val="24"/>
          <w:szCs w:val="22"/>
        </w:rPr>
        <w:t>John Howard</w:t>
      </w:r>
      <w:r>
        <w:rPr>
          <w:rFonts w:ascii="Times New Roman" w:hAnsi="Times New Roman"/>
          <w:sz w:val="24"/>
          <w:szCs w:val="22"/>
        </w:rPr>
        <w:t xml:space="preserve"> (who published </w:t>
      </w:r>
      <w:r>
        <w:rPr>
          <w:rFonts w:ascii="Times New Roman" w:hAnsi="Times New Roman"/>
          <w:i/>
          <w:iCs/>
          <w:sz w:val="24"/>
          <w:szCs w:val="22"/>
        </w:rPr>
        <w:t>On the State of Prisons</w:t>
      </w:r>
      <w:r>
        <w:rPr>
          <w:rFonts w:ascii="Times New Roman" w:hAnsi="Times New Roman"/>
          <w:sz w:val="24"/>
          <w:szCs w:val="22"/>
        </w:rPr>
        <w:t xml:space="preserve"> in 1777), produced substantive improvements in these institutions. During the French Revolution, </w:t>
      </w:r>
      <w:r>
        <w:rPr>
          <w:rFonts w:ascii="Times New Roman" w:hAnsi="Times New Roman"/>
          <w:i/>
          <w:iCs/>
          <w:sz w:val="24"/>
          <w:szCs w:val="22"/>
        </w:rPr>
        <w:t>Philippe Pinel</w:t>
      </w:r>
      <w:r>
        <w:rPr>
          <w:rFonts w:ascii="Times New Roman" w:hAnsi="Times New Roman"/>
          <w:sz w:val="24"/>
          <w:szCs w:val="22"/>
        </w:rPr>
        <w:t xml:space="preserve"> removed the chains from patients at the Bicetre mental hospital near Paris and fostered reform of insane asylums. Reforms were further carried out in Britain by the Society of Friends (the Quakers), who built the York Retreat, providing humane care as an alternative to the inhuman conditions of the York Asylum.</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Although Ramazzini's monumental work on occupational diseases was published in 1700, little progress was made in applying epidemiologic principles to this field. However, in the latter part of the century, interest in health of sailors and soldiers led to important developments in military medicine. Studies of skin diseases in various trades, such as metalworkers, bakers, shoemakers and hatmakers identified causative agents and methods of prevention. Observational studies of </w:t>
      </w:r>
      <w:r>
        <w:rPr>
          <w:rFonts w:ascii="Times New Roman" w:hAnsi="Times New Roman"/>
          <w:i/>
          <w:iCs/>
          <w:sz w:val="24"/>
          <w:szCs w:val="22"/>
        </w:rPr>
        <w:t>Percival Potts</w:t>
      </w:r>
      <w:r>
        <w:rPr>
          <w:rFonts w:ascii="Times New Roman" w:hAnsi="Times New Roman"/>
          <w:sz w:val="24"/>
          <w:szCs w:val="22"/>
        </w:rPr>
        <w:t xml:space="preserve"> on scrotal cancer in chimney sweeps (1775), and </w:t>
      </w:r>
      <w:r>
        <w:rPr>
          <w:rFonts w:ascii="Times New Roman" w:hAnsi="Times New Roman"/>
          <w:i/>
          <w:iCs/>
          <w:sz w:val="24"/>
          <w:szCs w:val="22"/>
        </w:rPr>
        <w:t>Baker</w:t>
      </w:r>
      <w:r>
        <w:rPr>
          <w:rFonts w:ascii="Times New Roman" w:hAnsi="Times New Roman"/>
          <w:sz w:val="24"/>
          <w:szCs w:val="22"/>
        </w:rPr>
        <w:t xml:space="preserve"> on the Devonshire colic (lead poisoning) in 1767 helped to lay the basis for development of modern epidemiology.</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Pioneers and supporting movements successfully agitated for reform in Britain through the parliamentary system. The anti-gin movement, aided by the popular newspapers (the "penny press") and the brilliant engravings of Hogarth, helped produce legal, social and police reforms in English towns. Conditions for seamen were improved following the voyages of discovery of Captain James Cook, and the Spithead mutiny in the British fleet. The United States developed the Marine Hospitals Service for treatment and quarantine of seamen in 1798, which later became the United States Public Health Service. The anti-slavery movement led by protestant Christian churches goaded the British government to ban slavery in 1797 and the slave trade in 1807, using the Royal Navy to sweep the slave trade from the seas during the early part of the 19th century. </w:t>
      </w:r>
    </w:p>
    <w:p w:rsidR="00000000" w:rsidRDefault="00000000">
      <w:pPr>
        <w:widowControl/>
        <w:spacing w:before="240" w:after="120"/>
        <w:ind w:firstLine="709"/>
        <w:rPr>
          <w:rFonts w:ascii="Times New Roman" w:hAnsi="Times New Roman"/>
          <w:sz w:val="24"/>
          <w:szCs w:val="22"/>
        </w:rPr>
      </w:pPr>
      <w:r>
        <w:rPr>
          <w:rFonts w:ascii="Times New Roman" w:hAnsi="Times New Roman"/>
          <w:i/>
          <w:iCs/>
          <w:sz w:val="24"/>
          <w:szCs w:val="22"/>
        </w:rPr>
        <w:t>Applied Epidemiology</w:t>
      </w:r>
    </w:p>
    <w:p w:rsidR="00000000" w:rsidRDefault="00000000">
      <w:pPr>
        <w:framePr w:w="9358" w:h="3039" w:hRule="exact" w:hSpace="240" w:vSpace="240" w:wrap="auto" w:vAnchor="text" w:hAnchor="page" w:x="901" w:y="2639"/>
        <w:pBdr>
          <w:top w:val="single" w:sz="6" w:space="0" w:color="FFFFFF"/>
          <w:left w:val="single" w:sz="6" w:space="0" w:color="FFFFFF"/>
          <w:bottom w:val="single" w:sz="6" w:space="0" w:color="FFFFFF"/>
          <w:right w:val="single" w:sz="6" w:space="0" w:color="FFFFFF"/>
        </w:pBdr>
        <w:shd w:val="pct10" w:color="000000" w:fill="FFFFFF"/>
        <w:tabs>
          <w:tab w:val="center" w:pos="4320"/>
        </w:tabs>
        <w:rPr>
          <w:rFonts w:ascii="Times New Roman" w:hAnsi="Times New Roman"/>
          <w:b/>
          <w:bCs/>
          <w:sz w:val="22"/>
          <w:szCs w:val="22"/>
        </w:rPr>
      </w:pPr>
      <w:r>
        <w:rPr>
          <w:rFonts w:ascii="Times New Roman" w:hAnsi="Times New Roman"/>
          <w:b/>
          <w:bCs/>
          <w:sz w:val="22"/>
          <w:szCs w:val="22"/>
        </w:rPr>
        <w:tab/>
        <w:t>BOX 1.2:  JAMES LIND AND SCURVY, 1747</w:t>
      </w:r>
    </w:p>
    <w:p w:rsidR="00000000" w:rsidRDefault="00000000">
      <w:pPr>
        <w:framePr w:w="9358" w:h="3039" w:hRule="exact" w:hSpace="240" w:vSpace="240" w:wrap="auto" w:vAnchor="text" w:hAnchor="page" w:x="901" w:y="2639"/>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Captain James Lind, a physician serving Britain's Royal Navy, developed a hypothesis regarding the cause of scurvy based on clinical observations.  In May 1747, on HMS Salisbury, Lind conducted the first controlled clinical epidemiologic trial by treating 12 sailors sick with scurvy with 6 different dietary regimens.  The two sailors who were fed oranges and lemon became well and fit for duty within 6 days, while the others remained sick.  He concluded that citrus fruits would treat and prevent scurvy.  In 1757 he published his </w:t>
      </w:r>
      <w:r>
        <w:rPr>
          <w:rFonts w:ascii="Times New Roman" w:hAnsi="Times New Roman"/>
          <w:i/>
          <w:iCs/>
          <w:sz w:val="22"/>
          <w:szCs w:val="22"/>
        </w:rPr>
        <w:t>Treatise on the Scurvy: An Inquiry on the Nature, Causes and Cure of that Disease</w:t>
      </w:r>
      <w:r>
        <w:rPr>
          <w:rFonts w:ascii="Times New Roman" w:hAnsi="Times New Roman"/>
          <w:sz w:val="22"/>
          <w:szCs w:val="22"/>
        </w:rPr>
        <w:t xml:space="preserve">. </w:t>
      </w:r>
    </w:p>
    <w:p w:rsidR="00000000" w:rsidRDefault="00000000">
      <w:pPr>
        <w:framePr w:w="9358" w:h="3039" w:hRule="exact" w:hSpace="240" w:vSpace="240" w:wrap="auto" w:vAnchor="text" w:hAnchor="page" w:x="901" w:y="2639"/>
        <w:pBdr>
          <w:top w:val="single" w:sz="6" w:space="0" w:color="FFFFFF"/>
          <w:left w:val="single" w:sz="6" w:space="0" w:color="FFFFFF"/>
          <w:bottom w:val="single" w:sz="6" w:space="0" w:color="FFFFFF"/>
          <w:right w:val="single" w:sz="6" w:space="0" w:color="FFFFFF"/>
        </w:pBdr>
        <w:shd w:val="pct10" w:color="000000" w:fill="FFFFFF"/>
        <w:spacing w:before="60"/>
        <w:rPr>
          <w:rFonts w:ascii="Times New Roman" w:hAnsi="Times New Roman"/>
          <w:sz w:val="22"/>
          <w:szCs w:val="22"/>
        </w:rPr>
      </w:pPr>
      <w:r>
        <w:rPr>
          <w:rFonts w:ascii="Times New Roman" w:hAnsi="Times New Roman"/>
          <w:sz w:val="22"/>
          <w:szCs w:val="22"/>
        </w:rPr>
        <w:t>This discovery was adopted by progressive sea captains and aided Captain Cook in his voyages of discovery in the South Pacific in 1768-71.  By 1795, the Royal Navy adopted routine issuance of lime juice to sailors to prevent scurvy.  Lind also instigated reforms in living conditions for sailors thus contributing to improvement in their health and fitness and the functioning of the fleet.</w:t>
      </w:r>
    </w:p>
    <w:p w:rsidR="00000000" w:rsidRDefault="00000000">
      <w:pPr>
        <w:widowControl/>
        <w:ind w:firstLine="720"/>
        <w:rPr>
          <w:rFonts w:ascii="Times New Roman" w:hAnsi="Times New Roman"/>
          <w:sz w:val="24"/>
          <w:szCs w:val="22"/>
        </w:rPr>
      </w:pPr>
      <w:r>
        <w:rPr>
          <w:rFonts w:ascii="Times New Roman" w:hAnsi="Times New Roman"/>
          <w:sz w:val="24"/>
          <w:szCs w:val="22"/>
        </w:rPr>
        <w:t>Scurvy (the Black Death of the Sea) was a major health problem among seamen for long sea voyages. In 1498, Vasco da Gama lost 55 men of his crew to scurvy during his voyages, and in 1535, Jacques Cartier's crew suffered severely from scurvy on his voyage of discovery to Canada. During the 16th century, Dutch seamen knew of the value of fresh vegetables and citrus fruit in preventing scurvy. In 1601, Purchas, and in 1617, a British naval doctor (John Woodall) recommended use of lemons and oranges in treatment of scurvy, but this was not widely practiced. During the 17-18th centuries, Russian military practice included anti-scorbutic preparations and use of sauerkraut for this purpose became common in European armies.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Scurvy was a major cause of sickness and death among sailors when supplies of fruit and vegetables ran out; it caused disease and death, which seriously limited long voyages and contributed to frequent mutinies at sea. In 1747, </w:t>
      </w:r>
      <w:r>
        <w:rPr>
          <w:rFonts w:ascii="Times New Roman" w:hAnsi="Times New Roman"/>
          <w:i/>
          <w:iCs/>
          <w:sz w:val="24"/>
          <w:szCs w:val="22"/>
        </w:rPr>
        <w:t>James Lind</w:t>
      </w:r>
      <w:r>
        <w:rPr>
          <w:rFonts w:ascii="Times New Roman" w:hAnsi="Times New Roman"/>
          <w:sz w:val="24"/>
          <w:szCs w:val="22"/>
        </w:rPr>
        <w:t xml:space="preserve"> carried out a pioneering epidemiological investigation on scurvy among sailors on long voyages, leading to adoption of lemon or lime juice as a routine nutrition supplement for the British sailors. This study, its publication and conclusions led to an organized nutritional intervention. Vitamins were not isolated until almost 150 years later, but the scientific technique of careful observation, hypothesis formulation and testing, followed by documentation established clinical epidemiologic investigation of nutrition in public health. </w:t>
      </w:r>
    </w:p>
    <w:p w:rsidR="00000000" w:rsidRDefault="00000000">
      <w:pPr>
        <w:widowControl/>
        <w:spacing w:before="240" w:after="120"/>
        <w:ind w:firstLine="720"/>
        <w:rPr>
          <w:rFonts w:ascii="Times New Roman" w:hAnsi="Times New Roman"/>
          <w:sz w:val="24"/>
          <w:szCs w:val="22"/>
        </w:rPr>
      </w:pPr>
      <w:r>
        <w:rPr>
          <w:rFonts w:ascii="Times New Roman" w:hAnsi="Times New Roman"/>
          <w:i/>
          <w:iCs/>
          <w:sz w:val="24"/>
          <w:szCs w:val="22"/>
        </w:rPr>
        <w:t>Jenner and Vaccination</w:t>
      </w:r>
    </w:p>
    <w:p w:rsidR="00000000" w:rsidRDefault="00000000">
      <w:pPr>
        <w:widowControl/>
        <w:ind w:firstLine="720"/>
        <w:rPr>
          <w:rFonts w:ascii="Times New Roman" w:hAnsi="Times New Roman"/>
          <w:sz w:val="24"/>
          <w:szCs w:val="22"/>
        </w:rPr>
      </w:pPr>
      <w:r>
        <w:rPr>
          <w:rFonts w:ascii="Times New Roman" w:hAnsi="Times New Roman"/>
          <w:sz w:val="24"/>
          <w:szCs w:val="22"/>
        </w:rPr>
        <w:t>Smallpox, a devastating and disfiguring epidemic disease, ravaged all parts of the world, and was known since the 3rd century BC. Described first by Rhazes in the 10th century, the disease was confused with measles, and was widespread in Asia, the Middle East and Europe during the middle ages. It was clearly designated as a cause of death in the Bills of Mortality in 1629 in London. Epidemics of smallpox occurred throughout the 17th-18th and into the 19th centuries primarily as a disease of childhood, with mortality rates of 25-40% or more and disfiguring sequelae.</w:t>
      </w:r>
    </w:p>
    <w:p w:rsidR="00000000" w:rsidRDefault="00000000">
      <w:pPr>
        <w:framePr w:w="9437" w:h="4529" w:hRule="exact" w:hSpace="240" w:vSpace="240" w:wrap="auto" w:vAnchor="text" w:hAnchor="page" w:x="1691" w:y="2622"/>
        <w:pBdr>
          <w:top w:val="single" w:sz="6" w:space="0" w:color="FFFFFF"/>
          <w:left w:val="single" w:sz="6" w:space="0" w:color="FFFFFF"/>
          <w:bottom w:val="single" w:sz="6" w:space="0" w:color="FFFFFF"/>
          <w:right w:val="single" w:sz="6" w:space="0" w:color="FFFFFF"/>
        </w:pBdr>
        <w:shd w:val="pct10" w:color="000000" w:fill="FFFFFF"/>
        <w:tabs>
          <w:tab w:val="center" w:pos="4322"/>
        </w:tabs>
        <w:rPr>
          <w:rFonts w:ascii="Times New Roman" w:hAnsi="Times New Roman"/>
          <w:b/>
          <w:bCs/>
          <w:sz w:val="22"/>
          <w:szCs w:val="22"/>
        </w:rPr>
      </w:pPr>
      <w:r>
        <w:rPr>
          <w:rFonts w:ascii="Times New Roman" w:hAnsi="Times New Roman"/>
          <w:sz w:val="22"/>
          <w:szCs w:val="22"/>
        </w:rPr>
        <w:tab/>
      </w:r>
      <w:r>
        <w:rPr>
          <w:rFonts w:ascii="Times New Roman" w:hAnsi="Times New Roman"/>
          <w:b/>
          <w:bCs/>
          <w:sz w:val="22"/>
          <w:szCs w:val="22"/>
        </w:rPr>
        <w:t>BOX 1.3</w:t>
      </w:r>
      <w:r>
        <w:rPr>
          <w:rFonts w:ascii="Times New Roman" w:hAnsi="Times New Roman"/>
          <w:sz w:val="22"/>
          <w:szCs w:val="22"/>
        </w:rPr>
        <w:t xml:space="preserve">:  </w:t>
      </w:r>
      <w:r>
        <w:rPr>
          <w:rFonts w:ascii="Times New Roman" w:hAnsi="Times New Roman"/>
          <w:b/>
          <w:bCs/>
          <w:sz w:val="22"/>
          <w:szCs w:val="22"/>
        </w:rPr>
        <w:t>JENNER AND SMALLPOX</w:t>
      </w:r>
    </w:p>
    <w:p w:rsidR="00000000" w:rsidRDefault="00000000">
      <w:pPr>
        <w:framePr w:w="9437" w:h="4529" w:hRule="exact" w:hSpace="240" w:vSpace="240" w:wrap="auto" w:vAnchor="text" w:hAnchor="page" w:x="1691" w:y="2622"/>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In 1796, </w:t>
      </w:r>
      <w:r>
        <w:rPr>
          <w:rFonts w:ascii="Times New Roman" w:hAnsi="Times New Roman"/>
          <w:i/>
          <w:iCs/>
          <w:sz w:val="22"/>
          <w:szCs w:val="22"/>
        </w:rPr>
        <w:t>Edward Jenner</w:t>
      </w:r>
      <w:r>
        <w:rPr>
          <w:rFonts w:ascii="Times New Roman" w:hAnsi="Times New Roman"/>
          <w:sz w:val="22"/>
          <w:szCs w:val="22"/>
        </w:rPr>
        <w:t xml:space="preserve"> (1749-1823), a country physician in Gloustershire, England, investigated local folk lore that milkmaids were immune to smallpox because of their exposure to cowpox.  He took matter from a cowpox pustule of a milkmaid, Sarah Nelmes, and applied it with scratches to the skin of a youngster named James Phipps, who was then inoculated with smallpox.  He did not develop the disease. Jenner's 1798 publication, </w:t>
      </w:r>
      <w:r>
        <w:rPr>
          <w:rFonts w:ascii="Times New Roman" w:hAnsi="Times New Roman"/>
          <w:i/>
          <w:iCs/>
          <w:sz w:val="22"/>
          <w:szCs w:val="22"/>
        </w:rPr>
        <w:t>An Enquiry into the Causes and Effects of the Variolae Vaccina</w:t>
      </w:r>
      <w:r>
        <w:rPr>
          <w:rFonts w:ascii="Times New Roman" w:hAnsi="Times New Roman"/>
          <w:sz w:val="22"/>
          <w:szCs w:val="22"/>
        </w:rPr>
        <w:t>, described his wide scale vaccination and its successful protection against smallpox, and prophesied that "the annihilation of the smallpox, the most dreadful scourge of the human species, must be the result of this practice".</w:t>
      </w:r>
    </w:p>
    <w:p w:rsidR="00000000" w:rsidRDefault="00000000">
      <w:pPr>
        <w:framePr w:w="9437" w:h="4529" w:hRule="exact" w:hSpace="240" w:vSpace="240" w:wrap="auto" w:vAnchor="text" w:hAnchor="page" w:x="1691" w:y="2622"/>
        <w:pBdr>
          <w:top w:val="single" w:sz="6" w:space="0" w:color="FFFFFF"/>
          <w:left w:val="single" w:sz="6" w:space="0" w:color="FFFFFF"/>
          <w:bottom w:val="single" w:sz="6" w:space="0" w:color="FFFFFF"/>
          <w:right w:val="single" w:sz="6" w:space="0" w:color="FFFFFF"/>
        </w:pBdr>
        <w:shd w:val="pct10" w:color="000000" w:fill="FFFFFF"/>
        <w:spacing w:before="60"/>
        <w:rPr>
          <w:rFonts w:ascii="Times New Roman" w:hAnsi="Times New Roman"/>
          <w:sz w:val="22"/>
          <w:szCs w:val="22"/>
        </w:rPr>
      </w:pPr>
      <w:r>
        <w:rPr>
          <w:rFonts w:ascii="Times New Roman" w:hAnsi="Times New Roman"/>
          <w:sz w:val="22"/>
          <w:szCs w:val="22"/>
        </w:rPr>
        <w:t>He developed vaccination as a method to replace variolation, which was exposure of persons to the pustular matter of cases of smallpox, originally documented in ancient China in 320 AD. Variolation was practiced widely in the 18th century and constituted a very lucrative medical business.  Opposition to  vaccination was intense, and Jenner's contribution was ignored by the scientific and medical establishment of the day, but rewarded by Parliament.  Vaccination was adopted as a universal practice by the British military in 1800 and by Denmark in 1803. Vaccination became an increasingly wide practice during the 19th century. In 1977, the last case of smallpox was identified and smallpox eradication was declared by the World Health Organization in 1980. Remaining stocks of the virus in the United States and Russia are to be destroyed in 1999.</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Smallpox was a key factor in the near elimination of the Aztec and other societies in Central and South America following the Spanish invasion. Traditions of prevention of this disease by inoculation or transmission of the disease to healthy persons to prevent them from a more virulent form during epidemics was reported in ancient China. The practice of variolation was brought to England in 1721 by Lady Mary Montagu, wife of the British ambassador to Constantinople, where this was a common practice. It was widely adopted in England in the mid 18th century, when the disease affected millions of people in Europe alone. Catherine the Great in Russia had her son inoculated by variolation by a leading English practitioner. </w:t>
      </w:r>
    </w:p>
    <w:p w:rsidR="00000000" w:rsidRDefault="00000000">
      <w:pPr>
        <w:widowControl/>
        <w:ind w:firstLine="720"/>
        <w:rPr>
          <w:rFonts w:ascii="Times New Roman" w:hAnsi="Times New Roman"/>
          <w:sz w:val="24"/>
          <w:szCs w:val="22"/>
        </w:rPr>
      </w:pPr>
      <w:r>
        <w:rPr>
          <w:rFonts w:ascii="Times New Roman" w:hAnsi="Times New Roman"/>
          <w:i/>
          <w:iCs/>
          <w:sz w:val="24"/>
          <w:szCs w:val="22"/>
        </w:rPr>
        <w:t>Edward Jenner</w:t>
      </w:r>
      <w:r>
        <w:rPr>
          <w:rFonts w:ascii="Times New Roman" w:hAnsi="Times New Roman"/>
          <w:sz w:val="24"/>
          <w:szCs w:val="22"/>
        </w:rPr>
        <w:t xml:space="preserve"> first used vaccination with cowpox to prevent smallpox in 1796. In 1800, vaccination was adopted by the British armed forces, and the practice spread to Europe, the Americas and the British Empire. Denmark made vaccination mandatory in the early 19th century</w:t>
      </w:r>
    </w:p>
    <w:p w:rsidR="00000000" w:rsidRDefault="00000000">
      <w:pPr>
        <w:widowControl/>
        <w:rPr>
          <w:rFonts w:ascii="Times New Roman" w:hAnsi="Times New Roman"/>
          <w:i/>
          <w:iCs/>
          <w:sz w:val="24"/>
          <w:szCs w:val="22"/>
        </w:rPr>
      </w:pPr>
      <w:r>
        <w:rPr>
          <w:rFonts w:ascii="Times New Roman" w:hAnsi="Times New Roman"/>
          <w:sz w:val="24"/>
          <w:szCs w:val="22"/>
        </w:rPr>
        <w:t>1800 and soon eradicated smallpox locally. Despite some professional opposition, the practice spread rapidly from the upper classes and voluntary groups to the common people because of the fear of smallpox. Vaccination later became compulsory in many countries, with the ultimate public health achievement of global eradication in the late 20th century.</w:t>
      </w:r>
    </w:p>
    <w:p w:rsidR="00000000" w:rsidRDefault="00000000">
      <w:pPr>
        <w:widowControl/>
        <w:spacing w:before="240" w:after="120"/>
        <w:rPr>
          <w:rFonts w:ascii="Times New Roman" w:hAnsi="Times New Roman"/>
          <w:sz w:val="24"/>
          <w:szCs w:val="22"/>
        </w:rPr>
      </w:pPr>
      <w:r>
        <w:rPr>
          <w:rFonts w:ascii="Times New Roman" w:hAnsi="Times New Roman"/>
          <w:b/>
          <w:bCs/>
          <w:sz w:val="24"/>
          <w:szCs w:val="22"/>
        </w:rPr>
        <w:t>Foundations of Health Statistics and Epidemiology</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Registration of births and deaths form the basis of demography. Epidemiology as a discipline borrows from demography, sociology, and statistics. The basis of scientific reasoning in these fields emerged in the early 17th century with the inductive reasoning enunciated by Francis Bacon and applied by Robert Boyle in chemistry, Isaac Newton in physics, William Petty in economics, and John Graunt in demography. Bacon's writing inspired a whole generation of scientists in different fields and ed to the founding of the Royal Society.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1722, Peter the Great began Russia's system of registration of births of male infants for military purposes. In 1755, </w:t>
      </w:r>
      <w:r>
        <w:rPr>
          <w:rFonts w:ascii="Times New Roman" w:hAnsi="Times New Roman"/>
          <w:i/>
          <w:iCs/>
          <w:sz w:val="24"/>
          <w:szCs w:val="22"/>
        </w:rPr>
        <w:t>MV Lomonosov</w:t>
      </w:r>
      <w:r>
        <w:rPr>
          <w:rFonts w:ascii="Times New Roman" w:hAnsi="Times New Roman"/>
          <w:sz w:val="24"/>
          <w:szCs w:val="22"/>
        </w:rPr>
        <w:t xml:space="preserve"> led initiatives in establishing demography in Russia. He carried out surveys and studies of birth statistics, infant mortality, quality of medical care, alcoholism and worker's health. He brought the results of these studies to the attention of the government, which led to improved training of doctors and midwives, and epidemic control measures. Lomonosov also helped initiate the medical faculty of Moscow University (1765).  </w:t>
      </w:r>
    </w:p>
    <w:p w:rsidR="00000000" w:rsidRDefault="00000000">
      <w:pPr>
        <w:widowControl/>
        <w:ind w:firstLine="720"/>
        <w:rPr>
          <w:rFonts w:ascii="Times New Roman" w:hAnsi="Times New Roman"/>
          <w:sz w:val="24"/>
          <w:szCs w:val="22"/>
        </w:rPr>
      </w:pPr>
      <w:r>
        <w:rPr>
          <w:rFonts w:ascii="Times New Roman" w:hAnsi="Times New Roman"/>
          <w:i/>
          <w:iCs/>
          <w:sz w:val="24"/>
          <w:szCs w:val="22"/>
        </w:rPr>
        <w:t>Daniel Bernoulli</w:t>
      </w:r>
      <w:r>
        <w:rPr>
          <w:rFonts w:ascii="Times New Roman" w:hAnsi="Times New Roman"/>
          <w:sz w:val="24"/>
          <w:szCs w:val="22"/>
        </w:rPr>
        <w:t xml:space="preserve">, a member of a European family of mathematicians constructed life tables based on available data showing that variolation against smallpox conferred life-long immunity and vaccination at birth increased life expectancy. Following the French revolution, health statistics flourished in the mid 19th century in the work of </w:t>
      </w:r>
      <w:r>
        <w:rPr>
          <w:rFonts w:ascii="Times New Roman" w:hAnsi="Times New Roman"/>
          <w:i/>
          <w:iCs/>
          <w:sz w:val="24"/>
          <w:szCs w:val="22"/>
        </w:rPr>
        <w:t>Pierre Louis</w:t>
      </w:r>
      <w:r>
        <w:rPr>
          <w:rFonts w:ascii="Times New Roman" w:hAnsi="Times New Roman"/>
          <w:sz w:val="24"/>
          <w:szCs w:val="22"/>
        </w:rPr>
        <w:t xml:space="preserve">, who is considered the first modern epidemiologist. Louis conducted several important observational studies, including one showing that blood letting, then a common form of therapy, was not efficacious, thereby contributing to a decline in this harmful practice. His students included Marc D'Epigne in France and </w:t>
      </w:r>
      <w:r>
        <w:rPr>
          <w:rFonts w:ascii="Times New Roman" w:hAnsi="Times New Roman"/>
          <w:i/>
          <w:iCs/>
          <w:sz w:val="24"/>
          <w:szCs w:val="22"/>
        </w:rPr>
        <w:t>William Farr</w:t>
      </w:r>
      <w:r>
        <w:rPr>
          <w:rFonts w:ascii="Times New Roman" w:hAnsi="Times New Roman"/>
          <w:sz w:val="24"/>
          <w:szCs w:val="22"/>
        </w:rPr>
        <w:t xml:space="preserve"> in Britain and others in the United States who became the pioneers in spreading "la methode numerique" in medicine (see chapters 4 and 13).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Health statistics for social and public health reform took an important place in the work of </w:t>
      </w:r>
      <w:r>
        <w:rPr>
          <w:rFonts w:ascii="Times New Roman" w:hAnsi="Times New Roman"/>
          <w:i/>
          <w:iCs/>
          <w:sz w:val="24"/>
          <w:szCs w:val="22"/>
        </w:rPr>
        <w:t>Edwin Chadwick, Lemuel Shattuck and Florence Nightingale</w:t>
      </w:r>
      <w:r>
        <w:rPr>
          <w:rFonts w:ascii="Times New Roman" w:hAnsi="Times New Roman"/>
          <w:sz w:val="24"/>
          <w:szCs w:val="22"/>
        </w:rPr>
        <w:t xml:space="preserve">. Recognizing the critical importance of accurate statistical information in health planning and disease prevention, Edwin Chadwick's work led to legislation establishing the Registrar-General's Office in Britain in 1836. </w:t>
      </w:r>
      <w:r>
        <w:rPr>
          <w:rFonts w:ascii="Times New Roman" w:hAnsi="Times New Roman"/>
          <w:i/>
          <w:iCs/>
          <w:sz w:val="24"/>
          <w:szCs w:val="22"/>
        </w:rPr>
        <w:t>William Farr</w:t>
      </w:r>
      <w:r>
        <w:rPr>
          <w:rFonts w:ascii="Times New Roman" w:hAnsi="Times New Roman"/>
          <w:sz w:val="24"/>
          <w:szCs w:val="22"/>
        </w:rPr>
        <w:t xml:space="preserve"> became its Director-General and placed the focus of this office on public health. Farr's analysis of mortality in Liverpool for example, showed that barely half of its native-born lived to their sixth birthday, whereas in England overall the median age at death was 45 years. As a result, Parliament passed the </w:t>
      </w:r>
      <w:r>
        <w:rPr>
          <w:rFonts w:ascii="Times New Roman" w:hAnsi="Times New Roman"/>
          <w:i/>
          <w:iCs/>
          <w:sz w:val="24"/>
          <w:szCs w:val="22"/>
        </w:rPr>
        <w:t>Liverpool Sanitary Act of 1846</w:t>
      </w:r>
      <w:r>
        <w:rPr>
          <w:rFonts w:ascii="Times New Roman" w:hAnsi="Times New Roman"/>
          <w:sz w:val="24"/>
          <w:szCs w:val="22"/>
        </w:rPr>
        <w:t xml:space="preserve">, creating a legislated sanitary code, a Medical Officer of Health position and a local health authority.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w:t>
      </w:r>
      <w:r>
        <w:rPr>
          <w:rFonts w:ascii="Times New Roman" w:hAnsi="Times New Roman"/>
          <w:i/>
          <w:iCs/>
          <w:sz w:val="24"/>
          <w:szCs w:val="22"/>
        </w:rPr>
        <w:t>London Epidemiological Society</w:t>
      </w:r>
      <w:r>
        <w:rPr>
          <w:rFonts w:ascii="Times New Roman" w:hAnsi="Times New Roman"/>
          <w:sz w:val="24"/>
          <w:szCs w:val="22"/>
        </w:rPr>
        <w:t xml:space="preserve">, founded in 1850, became an active investigative and lobbying group for public health action. Its work on smallpox led to passage of the Vaccination Act of 1853, establishing compulsory vaccination in the United Kingdom. </w:t>
      </w:r>
      <w:r>
        <w:rPr>
          <w:rFonts w:ascii="Times New Roman" w:hAnsi="Times New Roman"/>
          <w:i/>
          <w:iCs/>
          <w:sz w:val="24"/>
          <w:szCs w:val="22"/>
        </w:rPr>
        <w:t>William Budd</w:t>
      </w:r>
      <w:r>
        <w:rPr>
          <w:rFonts w:ascii="Times New Roman" w:hAnsi="Times New Roman"/>
          <w:sz w:val="24"/>
          <w:szCs w:val="22"/>
        </w:rPr>
        <w:t>, a student of Louis and founding member of the London Epidemiological Society, investigated outbreaks of typhoid fever in his home village in 1839, establishing it as a contagious self-propagating disease spread by micro-organisms, discrediting the miasma theory.</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1842 in Boston, Massachusetts United States, </w:t>
      </w:r>
      <w:r>
        <w:rPr>
          <w:rFonts w:ascii="Times New Roman" w:hAnsi="Times New Roman"/>
          <w:i/>
          <w:iCs/>
          <w:sz w:val="24"/>
          <w:szCs w:val="22"/>
        </w:rPr>
        <w:t>Lemuel Shattuck</w:t>
      </w:r>
      <w:r>
        <w:rPr>
          <w:rFonts w:ascii="Times New Roman" w:hAnsi="Times New Roman"/>
          <w:sz w:val="24"/>
          <w:szCs w:val="22"/>
        </w:rPr>
        <w:t xml:space="preserve"> initiated a statewide registration of vital statistics, which became a model for other states. His report was a landmark in the evolution of public health administration and planning. This provided a detailed account of data collection by age, sex, race, occupation and uniform nomenclature for causes of diseases and death. He emphasized the importance of a routine system for exchanging data and information.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the later part of the 19th century, </w:t>
      </w:r>
      <w:r>
        <w:rPr>
          <w:rFonts w:ascii="Times New Roman" w:hAnsi="Times New Roman"/>
          <w:i/>
          <w:iCs/>
          <w:sz w:val="24"/>
          <w:szCs w:val="22"/>
        </w:rPr>
        <w:t>Florence Nightingale</w:t>
      </w:r>
      <w:r>
        <w:rPr>
          <w:rFonts w:ascii="Times New Roman" w:hAnsi="Times New Roman"/>
          <w:sz w:val="24"/>
          <w:szCs w:val="22"/>
        </w:rPr>
        <w:t xml:space="preserve"> highlighted the value of a hospital discharge information system. She promoted collection and use of statistics that could be derived from the records of patients treated in hospitals. Her work led to improved management and design of hospitals.</w:t>
      </w:r>
    </w:p>
    <w:p w:rsidR="00000000" w:rsidRDefault="00000000">
      <w:pPr>
        <w:widowControl/>
        <w:spacing w:before="240" w:after="120"/>
        <w:rPr>
          <w:rFonts w:ascii="Times New Roman" w:hAnsi="Times New Roman"/>
          <w:sz w:val="24"/>
          <w:szCs w:val="22"/>
        </w:rPr>
      </w:pPr>
      <w:r>
        <w:rPr>
          <w:rFonts w:ascii="Times New Roman" w:hAnsi="Times New Roman"/>
          <w:b/>
          <w:bCs/>
          <w:sz w:val="24"/>
          <w:szCs w:val="22"/>
        </w:rPr>
        <w:t>Social Reform and the Sanitary Movement (1830-1875)</w:t>
      </w:r>
    </w:p>
    <w:p w:rsidR="00000000" w:rsidRDefault="00000000">
      <w:pPr>
        <w:widowControl/>
        <w:ind w:firstLine="720"/>
        <w:rPr>
          <w:rFonts w:ascii="Times New Roman" w:hAnsi="Times New Roman"/>
          <w:sz w:val="24"/>
          <w:szCs w:val="22"/>
        </w:rPr>
      </w:pPr>
      <w:r>
        <w:rPr>
          <w:rFonts w:ascii="Times New Roman" w:hAnsi="Times New Roman"/>
          <w:sz w:val="24"/>
          <w:szCs w:val="22"/>
        </w:rPr>
        <w:t>Following the English civil war in 1646, the army veterans of the Parliamentary forces called on Parliament to provide free schools and free medical care throughout the country as part of democratic reform, but failed to sustain interest or gain support for their revolutionary ideas in the post war religious conflicts and restoration of the monarchy.</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Russia, the role of the state in health was promoted following initiatives of Peter the Great to introduce western medicine to the country and the experience of managing an epidemic of plague in Moscow in 1771-72 under the supervision of Count Orlov. In 1784, a Russian physician, IL Danilevsky defended a doctoral dissertation on "Government power - the best doctor". In the 18th and 19th centuries, reform movements promoted health initiatives by government. While these movements were suppressed (the </w:t>
      </w:r>
      <w:r>
        <w:rPr>
          <w:rFonts w:ascii="Times New Roman" w:hAnsi="Times New Roman"/>
          <w:i/>
          <w:iCs/>
          <w:sz w:val="24"/>
          <w:szCs w:val="22"/>
        </w:rPr>
        <w:t>Decembrists</w:t>
      </w:r>
      <w:r>
        <w:rPr>
          <w:rFonts w:ascii="Times New Roman" w:hAnsi="Times New Roman"/>
          <w:sz w:val="24"/>
          <w:szCs w:val="22"/>
        </w:rPr>
        <w:t xml:space="preserve"> 1825-1830) and liberal reform steps reversed, their ideas influenced later Czarist reforms.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Following the revolution in France, the Constituent Assembly established a Health Commission. A national assistance program for indigents was established. Steps were taken to strengthen the </w:t>
      </w:r>
      <w:r>
        <w:rPr>
          <w:rFonts w:ascii="Times New Roman" w:hAnsi="Times New Roman"/>
          <w:i/>
          <w:iCs/>
          <w:sz w:val="24"/>
          <w:szCs w:val="22"/>
        </w:rPr>
        <w:t>Bureaux de Sante</w:t>
      </w:r>
      <w:r>
        <w:rPr>
          <w:rFonts w:ascii="Times New Roman" w:hAnsi="Times New Roman"/>
          <w:sz w:val="24"/>
          <w:szCs w:val="22"/>
        </w:rPr>
        <w:t xml:space="preserve"> (Offices of Health) of municipalities which had dealt primarily with epidemics. In 1802, the Paris Bureau dealt with a wide range of sanitation, food control, health statistics, occupational health, first aid and medical care issues. The other major cities of France followed with similar programs over the next 20 years, and in 1848 a central national health authority was established. Child welfare services were also developed in France in the mid part of the 19th century. The reporting of vital statistics became reliable in the German states and even more so in France, leading to the development of epidemiologic analysis of causes of death.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governmental approach to public health was articulated by Johann Peter Franck for the Germanic states in his monumental series of books </w:t>
      </w:r>
      <w:r>
        <w:rPr>
          <w:rFonts w:ascii="Times New Roman" w:hAnsi="Times New Roman"/>
          <w:i/>
          <w:iCs/>
          <w:sz w:val="24"/>
          <w:szCs w:val="22"/>
        </w:rPr>
        <w:t>A Complete System of Medical Police</w:t>
      </w:r>
      <w:r>
        <w:rPr>
          <w:rFonts w:ascii="Times New Roman" w:hAnsi="Times New Roman"/>
          <w:sz w:val="24"/>
          <w:szCs w:val="22"/>
        </w:rPr>
        <w:t xml:space="preserve"> (1779-1817). This text explained the government role in states with strong central governments and how to achieve health reform through administrative action. State regulations were to govern public health and personal health practices including marriage, procreation and pregnancy. He promoted prenatal care, rest following delivery and maternity benefits, school health, food hygiene, housing standards, sanitation, sewage disposal, water supply. In this system, municipal authorities were responsible for keeping cities and towns clean. Topics including vital statistics, military medicine, venereal diseases, hospitals and communicable diseases.</w:t>
      </w:r>
    </w:p>
    <w:p w:rsidR="00000000" w:rsidRDefault="00000000">
      <w:pPr>
        <w:widowControl/>
        <w:ind w:firstLine="720"/>
        <w:rPr>
          <w:rFonts w:ascii="Times New Roman" w:hAnsi="Times New Roman"/>
          <w:sz w:val="24"/>
          <w:szCs w:val="22"/>
        </w:rPr>
      </w:pPr>
      <w:r>
        <w:rPr>
          <w:rFonts w:ascii="Times New Roman" w:hAnsi="Times New Roman"/>
          <w:sz w:val="24"/>
          <w:szCs w:val="22"/>
        </w:rPr>
        <w:t>This system emphasized a strong, even authoritarian role of the state in promoting public health including provision of prepaid medical care. This was a comprehensive and coherent approach to public health, elucidating the key role of municipal and higher levels of government. This work was influential in Russia where Franck spent the years 1805-1807 as Director of the St Petersburg Medical Academy. However, because of its primary reliance on authoritarian governmental roles, this approach was resisted in most western countries, especially following the collapse of absolutist government ideas following the Napoleonic period.</w:t>
      </w:r>
    </w:p>
    <w:p w:rsidR="00000000" w:rsidRDefault="00000000">
      <w:pPr>
        <w:widowControl/>
        <w:ind w:firstLine="720"/>
        <w:rPr>
          <w:rFonts w:ascii="Times New Roman" w:hAnsi="Times New Roman"/>
          <w:sz w:val="24"/>
          <w:szCs w:val="22"/>
        </w:rPr>
      </w:pPr>
      <w:r>
        <w:rPr>
          <w:rFonts w:ascii="Times New Roman" w:hAnsi="Times New Roman"/>
          <w:i/>
          <w:iCs/>
          <w:sz w:val="24"/>
          <w:szCs w:val="22"/>
        </w:rPr>
        <w:t>Municipal (voluntary) Boards of Health</w:t>
      </w:r>
      <w:r>
        <w:rPr>
          <w:rFonts w:ascii="Times New Roman" w:hAnsi="Times New Roman"/>
          <w:sz w:val="24"/>
          <w:szCs w:val="22"/>
        </w:rPr>
        <w:t xml:space="preserve"> were established in some British and American cities in the late 18th and early 19th centuries. A Central Board of Health was established in Britain in 1805, primarily to govern quarantine regulations to prevent entry of yellow fever and cholera into the country. Town life improved as sanitation, paving, lighting, sewers, iron water pipes, and filtration of water sources were introduced, although organization for development of such services was inadequate. Multiple agencies and private water companies provided unsupervised and overlapping services. London City Corporation had nearly 100 paving, lighting and cleansing boards, 172 welfare boards and numerous other health related authorities in 1830. These were later consolidated into the London Board of Works in 1855.</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Great Britain, early 19th century reform was stimulated by the Philosophic Radicals led by </w:t>
      </w:r>
      <w:r>
        <w:rPr>
          <w:rFonts w:ascii="Times New Roman" w:hAnsi="Times New Roman"/>
          <w:i/>
          <w:iCs/>
          <w:sz w:val="24"/>
          <w:szCs w:val="22"/>
        </w:rPr>
        <w:t>Jeremy Bentham</w:t>
      </w:r>
      <w:r>
        <w:rPr>
          <w:rFonts w:ascii="Times New Roman" w:hAnsi="Times New Roman"/>
          <w:sz w:val="24"/>
          <w:szCs w:val="22"/>
        </w:rPr>
        <w:t xml:space="preserve">, who advocated dealing with public problems in a rational and scientific way, initiating a reform movement including parliamentary, law and education reform. Economic and social philosophers in Britain, including Adam Smith and Jeremy Bentham argued for liberalism, rationalism, free trade, political rights, and social reform, all contributing to "the greatest good for the greatest number." </w:t>
      </w:r>
      <w:r>
        <w:rPr>
          <w:rFonts w:ascii="Times New Roman" w:hAnsi="Times New Roman"/>
          <w:i/>
          <w:iCs/>
          <w:sz w:val="24"/>
          <w:szCs w:val="22"/>
        </w:rPr>
        <w:t>Labor law reforms</w:t>
      </w:r>
      <w:r>
        <w:rPr>
          <w:rFonts w:ascii="Times New Roman" w:hAnsi="Times New Roman"/>
          <w:sz w:val="24"/>
          <w:szCs w:val="22"/>
        </w:rPr>
        <w:t xml:space="preserve"> (the Mines and the Factory Acts) banning children and women from underground work in the mines and regulating reduction in the work day to 10 hours were adopted by the British Parliament in the 1830s-1840s. The spread of railroads and steamships, the penny post (1840) and telegraphs (1846), combined with growing literacy and compulsory primary education introduced in Britain in 1876, dramatically altered local and world communication.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w:t>
      </w:r>
      <w:r>
        <w:rPr>
          <w:rFonts w:ascii="Times New Roman" w:hAnsi="Times New Roman"/>
          <w:i/>
          <w:iCs/>
          <w:sz w:val="24"/>
          <w:szCs w:val="22"/>
        </w:rPr>
        <w:t>British Poor Law Amendment Act</w:t>
      </w:r>
      <w:r>
        <w:rPr>
          <w:rFonts w:ascii="Times New Roman" w:hAnsi="Times New Roman"/>
          <w:sz w:val="24"/>
          <w:szCs w:val="22"/>
        </w:rPr>
        <w:t xml:space="preserve"> of 1834 replaced the old Elizabethan poor laws, shifting responsibility for welfare of the poor from the local parish to central government. The parishes were unable to cope with the needs of the rural poor whose condition was deteriorating with agricultural innovations and enclosures. The old system was breaking down and the new industrialization needed workers, miners, seamen and soldiers. The new laws forced the poor to move from rural areas to the growing industrial towns. On the continent, greater resistance to reform led to more radical trends toward change through unsuccessful revolution, followed by deep conservatism.</w:t>
      </w:r>
    </w:p>
    <w:p w:rsidR="00000000" w:rsidRDefault="00000000">
      <w:pPr>
        <w:widowControl/>
        <w:ind w:firstLine="720"/>
        <w:rPr>
          <w:rFonts w:ascii="Times New Roman" w:hAnsi="Times New Roman"/>
          <w:sz w:val="24"/>
          <w:szCs w:val="22"/>
        </w:rPr>
      </w:pPr>
      <w:r>
        <w:rPr>
          <w:rFonts w:ascii="Times New Roman" w:hAnsi="Times New Roman"/>
          <w:sz w:val="24"/>
          <w:szCs w:val="22"/>
        </w:rPr>
        <w:t>Deteriorating housing, sanitation and work conditions in Britain in the 1830s resulted in rising mortality rates recorded in the Bills of Mortality. Industrial cities like Manchester (1795) had established voluntary Boards of Health, but they lacked the authority to alter fundamental conditions to control epidemics and urban decay. The boards of health were unable to deal with sewage, garbage, animal control, crowded slum housing, privies, adulterated foods and medicines, industrial plants or other social or physical pollution. Legislation in the 1830s in Britain and Canada improved the ability of municipalities and boards of health to cope with sanitation of community water supplies and sanitation.</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work of Edwin Chadwick and the </w:t>
      </w:r>
      <w:r>
        <w:rPr>
          <w:rFonts w:ascii="Times New Roman" w:hAnsi="Times New Roman"/>
          <w:i/>
          <w:iCs/>
          <w:sz w:val="24"/>
          <w:szCs w:val="22"/>
        </w:rPr>
        <w:t>Report on the Sanitary Conditions of the Labouring Population of Great Britain</w:t>
      </w:r>
      <w:r>
        <w:rPr>
          <w:rFonts w:ascii="Times New Roman" w:hAnsi="Times New Roman"/>
          <w:sz w:val="24"/>
          <w:szCs w:val="22"/>
        </w:rPr>
        <w:t xml:space="preserve"> (1842) initiated a further series of reforms through the Poor Law Commission. The British Parliament passed the Health of Towns Act and the Public Health Act of 1848. This established the General Board of Health, housing legislation and other reforms, including municipal Boards of Health in the major cities, and rural local authorities. Despite setbacks due to reaction to these developments, the basis was laid for the "Sanitary Revolution", dealing with urban sanitation and health conditions, as well as cholera, typhoid, and tuberculosis control.</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 In 1850, the </w:t>
      </w:r>
      <w:r>
        <w:rPr>
          <w:rFonts w:ascii="Times New Roman" w:hAnsi="Times New Roman"/>
          <w:i/>
          <w:iCs/>
          <w:sz w:val="24"/>
          <w:szCs w:val="22"/>
        </w:rPr>
        <w:t>Massachusetts Sanitary Commission</w:t>
      </w:r>
      <w:r>
        <w:rPr>
          <w:rFonts w:ascii="Times New Roman" w:hAnsi="Times New Roman"/>
          <w:sz w:val="24"/>
          <w:szCs w:val="22"/>
        </w:rPr>
        <w:t xml:space="preserve">, chaired by Lemuel Shattuck, was established to look into similar conditions in that state. Boards of Health established earlier in the century, now became efficiently organized and effective in sanitary reform in the United States. The report of that committee has become a classic public health document. Reissued in the 1970s, it defines a comprehensive approach to public health that remains valuable to the present time.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Chadwick (1842) and Shattuck (1850) reports developed the concept of municipal Boards of Health based on public health law with a public mandate to supervise and regulate community sanitation. This included urban planning, zoning, restriction of animals and industry in residential areas, regulation of working conditions and other aspects of community infrastructure.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interaction between sanitation and social hygiene was a theme promoted by </w:t>
      </w:r>
      <w:r>
        <w:rPr>
          <w:rFonts w:ascii="Times New Roman" w:hAnsi="Times New Roman"/>
          <w:i/>
          <w:iCs/>
          <w:sz w:val="24"/>
          <w:szCs w:val="22"/>
        </w:rPr>
        <w:t>Rudolph Virchow</w:t>
      </w:r>
      <w:r>
        <w:rPr>
          <w:rFonts w:ascii="Times New Roman" w:hAnsi="Times New Roman"/>
          <w:sz w:val="24"/>
          <w:szCs w:val="22"/>
        </w:rPr>
        <w:t xml:space="preserve">, the founder of cellular pathology and social-medical philosopher. Virchow, the leading German physician in the mid 19th century, despite being an anti-contagionist, promoted observation, hypothesis, and experimentation, helping to establish the scientific method and dispel philosophic approaches to medical issues. He was a social activist and linked health of the people to social and economic conditions, emphasizing the need for political solutions. Virchow played an important part in the 1848 revolutions in central and western Europe, the same year as the publication of the </w:t>
      </w:r>
      <w:r>
        <w:rPr>
          <w:rFonts w:ascii="Times New Roman" w:hAnsi="Times New Roman"/>
          <w:i/>
          <w:iCs/>
          <w:sz w:val="24"/>
          <w:szCs w:val="22"/>
        </w:rPr>
        <w:t>Communist Manifesto</w:t>
      </w:r>
      <w:r>
        <w:rPr>
          <w:rFonts w:ascii="Times New Roman" w:hAnsi="Times New Roman"/>
          <w:sz w:val="24"/>
          <w:szCs w:val="22"/>
        </w:rPr>
        <w:t xml:space="preserve"> by </w:t>
      </w:r>
      <w:r>
        <w:rPr>
          <w:rFonts w:ascii="Times New Roman" w:hAnsi="Times New Roman"/>
          <w:i/>
          <w:iCs/>
          <w:sz w:val="24"/>
          <w:szCs w:val="22"/>
        </w:rPr>
        <w:t>Karl Marx</w:t>
      </w:r>
      <w:r>
        <w:rPr>
          <w:rFonts w:ascii="Times New Roman" w:hAnsi="Times New Roman"/>
          <w:sz w:val="24"/>
          <w:szCs w:val="22"/>
        </w:rPr>
        <w:t xml:space="preserve">. These all contributed to growing pressure on governments by workers' groups to promote better living, working and health conditions in the 1870s.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1869, the </w:t>
      </w:r>
      <w:r>
        <w:rPr>
          <w:rFonts w:ascii="Times New Roman" w:hAnsi="Times New Roman"/>
          <w:i/>
          <w:iCs/>
          <w:sz w:val="24"/>
          <w:szCs w:val="22"/>
        </w:rPr>
        <w:t>Massachusetts State Board of Health</w:t>
      </w:r>
      <w:r>
        <w:rPr>
          <w:rFonts w:ascii="Times New Roman" w:hAnsi="Times New Roman"/>
          <w:sz w:val="24"/>
          <w:szCs w:val="22"/>
        </w:rPr>
        <w:t xml:space="preserve"> was established and in the same year a Royal Sanitary Commission was appointed in the United Kingdom. The American Public Health Association (APHA), established in 1872, served as a professional educational and lobby group to promote the interests of public health in the United States, often successfully prodding federal, state and local governments to act in the public interest in this field. The APHA definition of appropriate services at each level of government set standards and guidelines for local health authorities to match themselves against. The organization of local, state and national public health activities over the next century in the United States owes much to the professional leadership and lobbying skills of this organization.  </w:t>
      </w:r>
    </w:p>
    <w:p w:rsidR="00000000" w:rsidRDefault="00000000">
      <w:pPr>
        <w:widowControl/>
        <w:ind w:firstLine="720"/>
        <w:rPr>
          <w:rFonts w:ascii="Times New Roman" w:hAnsi="Times New Roman"/>
          <w:sz w:val="24"/>
          <w:szCs w:val="22"/>
        </w:rPr>
      </w:pPr>
      <w:r>
        <w:rPr>
          <w:rFonts w:ascii="Times New Roman" w:hAnsi="Times New Roman"/>
          <w:i/>
          <w:iCs/>
          <w:sz w:val="24"/>
          <w:szCs w:val="22"/>
        </w:rPr>
        <w:t>Max von Pettenkoffer</w:t>
      </w:r>
      <w:r>
        <w:rPr>
          <w:rFonts w:ascii="Times New Roman" w:hAnsi="Times New Roman"/>
          <w:sz w:val="24"/>
          <w:szCs w:val="22"/>
        </w:rPr>
        <w:t xml:space="preserve"> in 1873 studied the high mortality rates in Munich, comparing them to rapidly declining rates in London. His public lectures on the value of health to a city led to sanitary reforms, as were being achieved in Berlin at the same time under Virchow's leadership. Pettenkoffer introduced laboratory analysis to public health practice and established the first professorial chair in hygiene and public health, emphasizing the scientific basis for public health. He is considered to be the first professor of experimental hygiene. Pettenkoffer promoted the concept of the value of a healthy city and stressed that health is the result of a number of factors; that public health is a community concern and measures taken to help those in need benefits all of the community.</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1861, Russia freed the serfs and returned independence to universities. Departments of Hygiene were established in the university medical schools in the 1860-70s to train future hygienists, and to carry out studies of sanitary and health conditions in manufacturing industries. </w:t>
      </w:r>
      <w:r>
        <w:rPr>
          <w:rFonts w:ascii="Times New Roman" w:hAnsi="Times New Roman"/>
          <w:i/>
          <w:iCs/>
          <w:sz w:val="24"/>
          <w:szCs w:val="22"/>
        </w:rPr>
        <w:t>FF Erisman</w:t>
      </w:r>
      <w:r>
        <w:rPr>
          <w:rFonts w:ascii="Times New Roman" w:hAnsi="Times New Roman"/>
          <w:sz w:val="24"/>
          <w:szCs w:val="22"/>
        </w:rPr>
        <w:t xml:space="preserve">, a pioneer in sanitary research in Russia, promoted the connection between experimental science, social hygiene and medicine, and established a school of hygiene in 1896, later closed by the czarist government. In 1864, the government initiated the Zemstvos system of providing medical care in rural areas as a governmental program. These health reforms were implemented in 34 out of 89 regions in Russia. Prior to these reforms, medical services in rural areas were practically non-existent. Epidemics and the high mortality of the working population induced the nobility and new manufacturers in rural towns to promote Zemstvos public medical services. Initially served by doctors based in the towns travelling to the villages, local hospitals and delivery homes were established. The Russian medical profession largely promoted free public medical care.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1883, </w:t>
      </w:r>
      <w:r>
        <w:rPr>
          <w:rFonts w:ascii="Times New Roman" w:hAnsi="Times New Roman"/>
          <w:i/>
          <w:iCs/>
          <w:sz w:val="24"/>
          <w:szCs w:val="22"/>
        </w:rPr>
        <w:t>Otto von Bismarck</w:t>
      </w:r>
      <w:r>
        <w:rPr>
          <w:rFonts w:ascii="Times New Roman" w:hAnsi="Times New Roman"/>
          <w:sz w:val="24"/>
          <w:szCs w:val="22"/>
        </w:rPr>
        <w:t xml:space="preserve">, Chancellor of Germany introduced legislation providing mandatory insurance for injury, illness and survivors benefits for workers in industrial plants. In the United Kingdom in 1911, Prime Minister </w:t>
      </w:r>
      <w:r>
        <w:rPr>
          <w:rFonts w:ascii="Times New Roman" w:hAnsi="Times New Roman"/>
          <w:i/>
          <w:iCs/>
          <w:sz w:val="24"/>
          <w:szCs w:val="22"/>
        </w:rPr>
        <w:t>Lloyd George</w:t>
      </w:r>
      <w:r>
        <w:rPr>
          <w:rFonts w:ascii="Times New Roman" w:hAnsi="Times New Roman"/>
          <w:sz w:val="24"/>
          <w:szCs w:val="22"/>
        </w:rPr>
        <w:t>, established compulsory insurance for workers. This was followed by similar programs in Russia in 1912, and in virtually all Central and Western European countries by the 1930s. This chain of events led to the establishment of governmental responsibility for health of the population in virtually all developed countries by the 1960s (see chapter 14).</w:t>
      </w:r>
    </w:p>
    <w:p w:rsidR="00000000" w:rsidRDefault="00000000">
      <w:pPr>
        <w:widowControl/>
        <w:ind w:firstLine="720"/>
        <w:rPr>
          <w:rFonts w:ascii="Times New Roman" w:hAnsi="Times New Roman"/>
          <w:sz w:val="24"/>
          <w:szCs w:val="22"/>
        </w:rPr>
      </w:pPr>
      <w:r>
        <w:rPr>
          <w:rFonts w:ascii="Times New Roman" w:hAnsi="Times New Roman"/>
          <w:sz w:val="24"/>
          <w:szCs w:val="22"/>
        </w:rPr>
        <w:t>The harsh conditions in the industrial and mining centers of Europe during the Industrial Revolution led to efforts in social reform preceding and contributing to sanitary reform even before the germ theory of causation of disease was proven and the science of microbiology was established. Important pioneering breakthroughs, based on investigation beyond the established dogmas of the time, produced the sanitary revolution, one of the important foundations of modern public health.</w:t>
      </w:r>
    </w:p>
    <w:p w:rsidR="00000000" w:rsidRDefault="00000000">
      <w:pPr>
        <w:widowControl/>
        <w:spacing w:before="240" w:after="120"/>
        <w:rPr>
          <w:rFonts w:ascii="Times New Roman" w:hAnsi="Times New Roman"/>
          <w:sz w:val="24"/>
          <w:szCs w:val="22"/>
        </w:rPr>
      </w:pPr>
      <w:r>
        <w:rPr>
          <w:rFonts w:ascii="Times New Roman" w:hAnsi="Times New Roman"/>
          <w:i/>
          <w:iCs/>
          <w:sz w:val="24"/>
          <w:szCs w:val="22"/>
        </w:rPr>
        <w:t>Snow on Cholera</w:t>
      </w:r>
    </w:p>
    <w:p w:rsidR="00000000" w:rsidRDefault="00000000">
      <w:pPr>
        <w:widowControl/>
        <w:ind w:firstLine="720"/>
        <w:rPr>
          <w:rFonts w:ascii="Times New Roman" w:hAnsi="Times New Roman"/>
          <w:sz w:val="24"/>
          <w:szCs w:val="22"/>
        </w:rPr>
      </w:pPr>
      <w:r>
        <w:rPr>
          <w:rFonts w:ascii="Times New Roman" w:hAnsi="Times New Roman"/>
          <w:sz w:val="24"/>
          <w:szCs w:val="22"/>
        </w:rPr>
        <w:t>The great cholera pandemics originating in India between 1832 and 1854 spread to Europe and North America. Moscow lost some 33 thousand persons in the cholera epidemic of 1829, which recurred in 1830-31. In Paris, the 1832 cholera epidemic killed over 18 thousand persons in six months or just over 2% of the population.</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Between 1848 and 1854 a series of outbreaks of cholera occurred in London with large scale loss of life. The highest rates were in areas of the city where two water companies supplied homes with overlapping water mains. One of these (the Lambeth Company) then moved its water intake to a less polluted part of the Thames River, while the Southwark and Vauxhall company left its intake in a part of the Thames heavily polluted with sewage. </w:t>
      </w:r>
      <w:r>
        <w:rPr>
          <w:rFonts w:ascii="Times New Roman" w:hAnsi="Times New Roman"/>
          <w:i/>
          <w:iCs/>
          <w:sz w:val="24"/>
          <w:szCs w:val="22"/>
        </w:rPr>
        <w:t>John Snow</w:t>
      </w:r>
      <w:r>
        <w:rPr>
          <w:rFonts w:ascii="Times New Roman" w:hAnsi="Times New Roman"/>
          <w:sz w:val="24"/>
          <w:szCs w:val="22"/>
        </w:rPr>
        <w:t xml:space="preserve">, a founding member of the </w:t>
      </w:r>
      <w:r>
        <w:rPr>
          <w:rFonts w:ascii="Times New Roman" w:hAnsi="Times New Roman"/>
          <w:i/>
          <w:iCs/>
          <w:sz w:val="24"/>
          <w:szCs w:val="22"/>
        </w:rPr>
        <w:t>London Epidemiological Society</w:t>
      </w:r>
      <w:r>
        <w:rPr>
          <w:rFonts w:ascii="Times New Roman" w:hAnsi="Times New Roman"/>
          <w:sz w:val="24"/>
          <w:szCs w:val="22"/>
        </w:rPr>
        <w:t xml:space="preserve"> and anesthetist to Queen Victoria, investigated an outbreak of cholera in Soho from August to September 1854 in the area adjacent to Broad Street. He traced some 500 cholera deaths occurring in a 10 day period. Cases either lived close to or used </w:t>
      </w:r>
      <w:r>
        <w:rPr>
          <w:rFonts w:ascii="Times New Roman" w:hAnsi="Times New Roman"/>
          <w:i/>
          <w:iCs/>
          <w:sz w:val="24"/>
          <w:szCs w:val="22"/>
        </w:rPr>
        <w:t>the Broad Street pump</w:t>
      </w:r>
      <w:r>
        <w:rPr>
          <w:rFonts w:ascii="Times New Roman" w:hAnsi="Times New Roman"/>
          <w:sz w:val="24"/>
          <w:szCs w:val="22"/>
        </w:rPr>
        <w:t xml:space="preserve"> for drinking water. He determined that the brewery workers and poorhouse residents in the area, using uncontaminated wells, escaped the epidemic, while the Broad Street pump was probably contaminated. He persuaded the authorities to remove the handle from the Broad Street pump, and the already subsiding epidemic disappeared within a few days. </w:t>
      </w:r>
    </w:p>
    <w:p w:rsidR="00000000" w:rsidRDefault="00000000">
      <w:pPr>
        <w:widowControl/>
        <w:ind w:firstLine="720"/>
        <w:rPr>
          <w:rFonts w:ascii="Times New Roman" w:hAnsi="Times New Roman"/>
          <w:sz w:val="24"/>
          <w:szCs w:val="22"/>
        </w:rPr>
      </w:pPr>
      <w:r>
        <w:rPr>
          <w:rFonts w:ascii="Times New Roman" w:hAnsi="Times New Roman"/>
          <w:sz w:val="24"/>
          <w:szCs w:val="22"/>
        </w:rPr>
        <w:t>During September to October 1854, Snow investigated another outbreak, again suspecting water transmission. He identified cases of mortality from cholera by their place of residence and which water company supplied the home. Snow calculated the cholera rates in a 4 week period in homes supplied by each of the two companies. Homes supplied by the Southwark and Vauxhall Water Company were affected by high cholera death rates while adjacent homes supplied by the Lambeth Company had rates lower than the rest of London. This provided overwhelming epidemiologic support for Snow's hypothesis that the cholera epidemic source was the contaminated water from the Thames River, distributed to homes in a large area of south London.</w:t>
      </w:r>
    </w:p>
    <w:p w:rsidR="00000000" w:rsidRDefault="00000000">
      <w:pPr>
        <w:widowControl/>
        <w:spacing w:before="120" w:after="120"/>
        <w:rPr>
          <w:rFonts w:ascii="Times New Roman" w:hAnsi="Times New Roman"/>
          <w:sz w:val="22"/>
          <w:szCs w:val="22"/>
        </w:rPr>
      </w:pPr>
      <w:r>
        <w:rPr>
          <w:rFonts w:ascii="Times New Roman" w:hAnsi="Times New Roman"/>
          <w:b/>
          <w:bCs/>
          <w:sz w:val="22"/>
          <w:szCs w:val="22"/>
        </w:rPr>
        <w:t xml:space="preserve">Table 1.1: Deaths from Cholera Epidemic in Districts of London Supplied by Two Water Companies, Seven Weeks, 1854 </w:t>
      </w:r>
    </w:p>
    <w:tbl>
      <w:tblPr>
        <w:tblW w:w="0" w:type="auto"/>
        <w:jc w:val="center"/>
        <w:tblLayout w:type="fixed"/>
        <w:tblCellMar>
          <w:left w:w="134" w:type="dxa"/>
          <w:right w:w="134" w:type="dxa"/>
        </w:tblCellMar>
        <w:tblLook w:val="0000" w:firstRow="0" w:lastRow="0" w:firstColumn="0" w:lastColumn="0" w:noHBand="0" w:noVBand="0"/>
      </w:tblPr>
      <w:tblGrid>
        <w:gridCol w:w="2977"/>
        <w:gridCol w:w="1701"/>
        <w:gridCol w:w="1984"/>
        <w:gridCol w:w="2629"/>
      </w:tblGrid>
      <w:tr w:rsidR="00000000">
        <w:tblPrEx>
          <w:tblCellMar>
            <w:top w:w="0" w:type="dxa"/>
            <w:bottom w:w="0" w:type="dxa"/>
          </w:tblCellMar>
        </w:tblPrEx>
        <w:trPr>
          <w:jc w:val="center"/>
        </w:trPr>
        <w:tc>
          <w:tcPr>
            <w:tcW w:w="2977" w:type="dxa"/>
            <w:tcBorders>
              <w:top w:val="double" w:sz="7" w:space="0" w:color="000000"/>
              <w:left w:val="double" w:sz="7" w:space="0" w:color="000000"/>
              <w:bottom w:val="double" w:sz="7" w:space="0" w:color="000000"/>
              <w:right w:val="single" w:sz="6" w:space="0" w:color="FFFFFF"/>
            </w:tcBorders>
          </w:tcPr>
          <w:p w:rsidR="00000000" w:rsidRDefault="00000000">
            <w:pPr>
              <w:widowControl/>
              <w:spacing w:after="57"/>
              <w:rPr>
                <w:rFonts w:ascii="Times New Roman" w:hAnsi="Times New Roman"/>
                <w:b/>
                <w:bCs/>
                <w:sz w:val="22"/>
                <w:szCs w:val="22"/>
              </w:rPr>
            </w:pPr>
            <w:r>
              <w:rPr>
                <w:rFonts w:ascii="Times New Roman" w:hAnsi="Times New Roman"/>
                <w:b/>
                <w:bCs/>
                <w:sz w:val="22"/>
                <w:szCs w:val="22"/>
              </w:rPr>
              <w:t>Water Supply Company</w:t>
            </w:r>
          </w:p>
        </w:tc>
        <w:tc>
          <w:tcPr>
            <w:tcW w:w="1701" w:type="dxa"/>
            <w:tcBorders>
              <w:top w:val="double" w:sz="7" w:space="0" w:color="000000"/>
              <w:left w:val="single" w:sz="6" w:space="0" w:color="FFFFFF"/>
              <w:bottom w:val="double" w:sz="7" w:space="0" w:color="000000"/>
              <w:right w:val="single" w:sz="6" w:space="0" w:color="FFFFFF"/>
            </w:tcBorders>
          </w:tcPr>
          <w:p w:rsidR="00000000" w:rsidRDefault="00000000">
            <w:pPr>
              <w:widowControl/>
              <w:spacing w:after="57"/>
              <w:jc w:val="center"/>
              <w:rPr>
                <w:rFonts w:ascii="Times New Roman" w:hAnsi="Times New Roman"/>
                <w:b/>
                <w:bCs/>
                <w:sz w:val="22"/>
                <w:szCs w:val="22"/>
              </w:rPr>
            </w:pPr>
            <w:r>
              <w:rPr>
                <w:rFonts w:ascii="Times New Roman" w:hAnsi="Times New Roman"/>
                <w:b/>
                <w:bCs/>
                <w:sz w:val="22"/>
                <w:szCs w:val="22"/>
              </w:rPr>
              <w:t>Number of Houses</w:t>
            </w:r>
          </w:p>
        </w:tc>
        <w:tc>
          <w:tcPr>
            <w:tcW w:w="1984" w:type="dxa"/>
            <w:tcBorders>
              <w:top w:val="double" w:sz="7" w:space="0" w:color="000000"/>
              <w:left w:val="single" w:sz="6" w:space="0" w:color="FFFFFF"/>
              <w:bottom w:val="double" w:sz="7" w:space="0" w:color="000000"/>
              <w:right w:val="single" w:sz="6" w:space="0" w:color="FFFFFF"/>
            </w:tcBorders>
          </w:tcPr>
          <w:p w:rsidR="00000000" w:rsidRDefault="00000000">
            <w:pPr>
              <w:widowControl/>
              <w:spacing w:after="57"/>
              <w:jc w:val="center"/>
              <w:rPr>
                <w:rFonts w:ascii="Times New Roman" w:hAnsi="Times New Roman"/>
                <w:b/>
                <w:bCs/>
                <w:sz w:val="22"/>
                <w:szCs w:val="22"/>
              </w:rPr>
            </w:pPr>
            <w:r>
              <w:rPr>
                <w:rFonts w:ascii="Times New Roman" w:hAnsi="Times New Roman"/>
                <w:b/>
                <w:bCs/>
                <w:sz w:val="22"/>
                <w:szCs w:val="22"/>
              </w:rPr>
              <w:t>Deaths from Cholera</w:t>
            </w:r>
          </w:p>
        </w:tc>
        <w:tc>
          <w:tcPr>
            <w:tcW w:w="2629" w:type="dxa"/>
            <w:tcBorders>
              <w:top w:val="double" w:sz="7" w:space="0" w:color="000000"/>
              <w:left w:val="single" w:sz="6" w:space="0" w:color="FFFFFF"/>
              <w:bottom w:val="double" w:sz="7" w:space="0" w:color="000000"/>
              <w:right w:val="double" w:sz="7" w:space="0" w:color="000000"/>
            </w:tcBorders>
          </w:tcPr>
          <w:p w:rsidR="00000000" w:rsidRDefault="00000000">
            <w:pPr>
              <w:widowControl/>
              <w:spacing w:after="57"/>
              <w:jc w:val="center"/>
              <w:rPr>
                <w:rFonts w:ascii="Times New Roman" w:hAnsi="Times New Roman"/>
                <w:sz w:val="22"/>
                <w:szCs w:val="22"/>
              </w:rPr>
            </w:pPr>
            <w:r>
              <w:rPr>
                <w:rFonts w:ascii="Times New Roman" w:hAnsi="Times New Roman"/>
                <w:b/>
                <w:bCs/>
                <w:sz w:val="22"/>
                <w:szCs w:val="22"/>
              </w:rPr>
              <w:t>Cholera Deaths per 10,000 Houses</w:t>
            </w:r>
          </w:p>
        </w:tc>
      </w:tr>
      <w:tr w:rsidR="00000000">
        <w:tblPrEx>
          <w:tblCellMar>
            <w:top w:w="0" w:type="dxa"/>
            <w:bottom w:w="0" w:type="dxa"/>
          </w:tblCellMar>
        </w:tblPrEx>
        <w:trPr>
          <w:jc w:val="center"/>
        </w:trPr>
        <w:tc>
          <w:tcPr>
            <w:tcW w:w="2977" w:type="dxa"/>
            <w:tcBorders>
              <w:top w:val="single" w:sz="6" w:space="0" w:color="FFFFFF"/>
              <w:left w:val="double" w:sz="7" w:space="0" w:color="000000"/>
              <w:bottom w:val="single" w:sz="6" w:space="0" w:color="FFFFFF"/>
              <w:right w:val="single" w:sz="6" w:space="0" w:color="FFFFFF"/>
            </w:tcBorders>
          </w:tcPr>
          <w:p w:rsidR="00000000" w:rsidRDefault="00000000">
            <w:pPr>
              <w:widowControl/>
              <w:rPr>
                <w:rFonts w:ascii="Times New Roman" w:hAnsi="Times New Roman"/>
                <w:sz w:val="22"/>
                <w:szCs w:val="22"/>
              </w:rPr>
            </w:pPr>
            <w:r>
              <w:rPr>
                <w:rFonts w:ascii="Times New Roman" w:hAnsi="Times New Roman"/>
                <w:sz w:val="22"/>
                <w:szCs w:val="22"/>
              </w:rPr>
              <w:t>Southwark and Vauxhall</w:t>
            </w:r>
          </w:p>
        </w:tc>
        <w:tc>
          <w:tcPr>
            <w:tcW w:w="1701" w:type="dxa"/>
            <w:tcBorders>
              <w:top w:val="single" w:sz="6" w:space="0" w:color="FFFFFF"/>
              <w:left w:val="single" w:sz="6" w:space="0" w:color="FFFFFF"/>
              <w:bottom w:val="single" w:sz="6" w:space="0" w:color="FFFFFF"/>
              <w:right w:val="single" w:sz="6" w:space="0" w:color="FFFFFF"/>
            </w:tcBorders>
          </w:tcPr>
          <w:p w:rsidR="00000000" w:rsidRDefault="00000000">
            <w:pPr>
              <w:widowControl/>
              <w:jc w:val="center"/>
              <w:rPr>
                <w:rFonts w:ascii="Times New Roman" w:hAnsi="Times New Roman"/>
                <w:sz w:val="22"/>
                <w:szCs w:val="22"/>
              </w:rPr>
            </w:pPr>
            <w:r>
              <w:rPr>
                <w:rFonts w:ascii="Times New Roman" w:hAnsi="Times New Roman"/>
                <w:sz w:val="22"/>
                <w:szCs w:val="22"/>
              </w:rPr>
              <w:t>40,046</w:t>
            </w:r>
          </w:p>
        </w:tc>
        <w:tc>
          <w:tcPr>
            <w:tcW w:w="1984" w:type="dxa"/>
            <w:tcBorders>
              <w:top w:val="single" w:sz="6" w:space="0" w:color="FFFFFF"/>
              <w:left w:val="single" w:sz="6" w:space="0" w:color="FFFFFF"/>
              <w:bottom w:val="single" w:sz="6" w:space="0" w:color="FFFFFF"/>
              <w:right w:val="single" w:sz="6" w:space="0" w:color="FFFFFF"/>
            </w:tcBorders>
          </w:tcPr>
          <w:p w:rsidR="00000000" w:rsidRDefault="00000000">
            <w:pPr>
              <w:widowControl/>
              <w:jc w:val="center"/>
              <w:rPr>
                <w:rFonts w:ascii="Times New Roman" w:hAnsi="Times New Roman"/>
                <w:sz w:val="22"/>
                <w:szCs w:val="22"/>
              </w:rPr>
            </w:pPr>
            <w:r>
              <w:rPr>
                <w:rFonts w:ascii="Times New Roman" w:hAnsi="Times New Roman"/>
                <w:sz w:val="22"/>
                <w:szCs w:val="22"/>
              </w:rPr>
              <w:t>1,263</w:t>
            </w:r>
          </w:p>
        </w:tc>
        <w:tc>
          <w:tcPr>
            <w:tcW w:w="2629" w:type="dxa"/>
            <w:tcBorders>
              <w:top w:val="single" w:sz="6" w:space="0" w:color="FFFFFF"/>
              <w:left w:val="single" w:sz="6" w:space="0" w:color="FFFFFF"/>
              <w:bottom w:val="single" w:sz="6" w:space="0" w:color="FFFFFF"/>
              <w:right w:val="double" w:sz="7" w:space="0" w:color="000000"/>
            </w:tcBorders>
          </w:tcPr>
          <w:p w:rsidR="00000000" w:rsidRDefault="00000000">
            <w:pPr>
              <w:widowControl/>
              <w:jc w:val="center"/>
              <w:rPr>
                <w:rFonts w:ascii="Times New Roman" w:hAnsi="Times New Roman"/>
                <w:sz w:val="22"/>
                <w:szCs w:val="22"/>
              </w:rPr>
            </w:pPr>
            <w:r>
              <w:rPr>
                <w:rFonts w:ascii="Times New Roman" w:hAnsi="Times New Roman"/>
                <w:sz w:val="22"/>
                <w:szCs w:val="22"/>
              </w:rPr>
              <w:t>315</w:t>
            </w:r>
          </w:p>
        </w:tc>
      </w:tr>
      <w:tr w:rsidR="00000000">
        <w:tblPrEx>
          <w:tblCellMar>
            <w:top w:w="0" w:type="dxa"/>
            <w:bottom w:w="0" w:type="dxa"/>
          </w:tblCellMar>
        </w:tblPrEx>
        <w:trPr>
          <w:jc w:val="center"/>
        </w:trPr>
        <w:tc>
          <w:tcPr>
            <w:tcW w:w="2977" w:type="dxa"/>
            <w:tcBorders>
              <w:top w:val="single" w:sz="6" w:space="0" w:color="FFFFFF"/>
              <w:left w:val="double" w:sz="7" w:space="0" w:color="000000"/>
              <w:bottom w:val="single" w:sz="6" w:space="0" w:color="FFFFFF"/>
              <w:right w:val="single" w:sz="6" w:space="0" w:color="FFFFFF"/>
            </w:tcBorders>
          </w:tcPr>
          <w:p w:rsidR="00000000" w:rsidRDefault="00000000">
            <w:pPr>
              <w:widowControl/>
              <w:rPr>
                <w:rFonts w:ascii="Times New Roman" w:hAnsi="Times New Roman"/>
                <w:sz w:val="22"/>
                <w:szCs w:val="22"/>
              </w:rPr>
            </w:pPr>
            <w:r>
              <w:rPr>
                <w:rFonts w:ascii="Times New Roman" w:hAnsi="Times New Roman"/>
                <w:sz w:val="22"/>
                <w:szCs w:val="22"/>
              </w:rPr>
              <w:t xml:space="preserve">Lambeth </w:t>
            </w:r>
          </w:p>
        </w:tc>
        <w:tc>
          <w:tcPr>
            <w:tcW w:w="1701" w:type="dxa"/>
            <w:tcBorders>
              <w:top w:val="single" w:sz="6" w:space="0" w:color="FFFFFF"/>
              <w:left w:val="single" w:sz="6" w:space="0" w:color="FFFFFF"/>
              <w:bottom w:val="single" w:sz="6" w:space="0" w:color="FFFFFF"/>
              <w:right w:val="single" w:sz="6" w:space="0" w:color="FFFFFF"/>
            </w:tcBorders>
          </w:tcPr>
          <w:p w:rsidR="00000000" w:rsidRDefault="00000000">
            <w:pPr>
              <w:widowControl/>
              <w:jc w:val="center"/>
              <w:rPr>
                <w:rFonts w:ascii="Times New Roman" w:hAnsi="Times New Roman"/>
                <w:sz w:val="22"/>
                <w:szCs w:val="22"/>
              </w:rPr>
            </w:pPr>
            <w:r>
              <w:rPr>
                <w:rFonts w:ascii="Times New Roman" w:hAnsi="Times New Roman"/>
                <w:sz w:val="22"/>
                <w:szCs w:val="22"/>
              </w:rPr>
              <w:t>26,107</w:t>
            </w:r>
          </w:p>
        </w:tc>
        <w:tc>
          <w:tcPr>
            <w:tcW w:w="1984" w:type="dxa"/>
            <w:tcBorders>
              <w:top w:val="single" w:sz="6" w:space="0" w:color="FFFFFF"/>
              <w:left w:val="single" w:sz="6" w:space="0" w:color="FFFFFF"/>
              <w:bottom w:val="single" w:sz="6" w:space="0" w:color="FFFFFF"/>
              <w:right w:val="single" w:sz="6" w:space="0" w:color="FFFFFF"/>
            </w:tcBorders>
          </w:tcPr>
          <w:p w:rsidR="00000000" w:rsidRDefault="00000000">
            <w:pPr>
              <w:widowControl/>
              <w:jc w:val="center"/>
              <w:rPr>
                <w:rFonts w:ascii="Times New Roman" w:hAnsi="Times New Roman"/>
                <w:sz w:val="22"/>
                <w:szCs w:val="22"/>
              </w:rPr>
            </w:pPr>
            <w:r>
              <w:rPr>
                <w:rFonts w:ascii="Times New Roman" w:hAnsi="Times New Roman"/>
                <w:sz w:val="22"/>
                <w:szCs w:val="22"/>
              </w:rPr>
              <w:t>98</w:t>
            </w:r>
          </w:p>
        </w:tc>
        <w:tc>
          <w:tcPr>
            <w:tcW w:w="2629" w:type="dxa"/>
            <w:tcBorders>
              <w:top w:val="single" w:sz="6" w:space="0" w:color="FFFFFF"/>
              <w:left w:val="single" w:sz="6" w:space="0" w:color="FFFFFF"/>
              <w:bottom w:val="single" w:sz="6" w:space="0" w:color="FFFFFF"/>
              <w:right w:val="double" w:sz="7" w:space="0" w:color="000000"/>
            </w:tcBorders>
          </w:tcPr>
          <w:p w:rsidR="00000000" w:rsidRDefault="00000000">
            <w:pPr>
              <w:widowControl/>
              <w:jc w:val="center"/>
              <w:rPr>
                <w:rFonts w:ascii="Times New Roman" w:hAnsi="Times New Roman"/>
                <w:sz w:val="22"/>
                <w:szCs w:val="22"/>
              </w:rPr>
            </w:pPr>
            <w:r>
              <w:rPr>
                <w:rFonts w:ascii="Times New Roman" w:hAnsi="Times New Roman"/>
                <w:sz w:val="22"/>
                <w:szCs w:val="22"/>
              </w:rPr>
              <w:t>37</w:t>
            </w:r>
          </w:p>
        </w:tc>
      </w:tr>
      <w:tr w:rsidR="00000000">
        <w:tblPrEx>
          <w:tblCellMar>
            <w:top w:w="0" w:type="dxa"/>
            <w:bottom w:w="0" w:type="dxa"/>
          </w:tblCellMar>
        </w:tblPrEx>
        <w:trPr>
          <w:jc w:val="center"/>
        </w:trPr>
        <w:tc>
          <w:tcPr>
            <w:tcW w:w="2977" w:type="dxa"/>
            <w:tcBorders>
              <w:top w:val="single" w:sz="6" w:space="0" w:color="FFFFFF"/>
              <w:left w:val="double" w:sz="7" w:space="0" w:color="000000"/>
              <w:bottom w:val="double" w:sz="7" w:space="0" w:color="000000"/>
              <w:right w:val="single" w:sz="6" w:space="0" w:color="FFFFFF"/>
            </w:tcBorders>
          </w:tcPr>
          <w:p w:rsidR="00000000" w:rsidRDefault="00000000">
            <w:pPr>
              <w:widowControl/>
              <w:spacing w:after="57"/>
              <w:rPr>
                <w:rFonts w:ascii="Times New Roman" w:hAnsi="Times New Roman"/>
                <w:sz w:val="22"/>
                <w:szCs w:val="22"/>
              </w:rPr>
            </w:pPr>
            <w:r>
              <w:rPr>
                <w:rFonts w:ascii="Times New Roman" w:hAnsi="Times New Roman"/>
                <w:sz w:val="22"/>
                <w:szCs w:val="22"/>
              </w:rPr>
              <w:t>Rest of London</w:t>
            </w:r>
          </w:p>
        </w:tc>
        <w:tc>
          <w:tcPr>
            <w:tcW w:w="1701" w:type="dxa"/>
            <w:tcBorders>
              <w:top w:val="single" w:sz="6" w:space="0" w:color="FFFFFF"/>
              <w:left w:val="single" w:sz="6" w:space="0" w:color="FFFFFF"/>
              <w:bottom w:val="double" w:sz="7" w:space="0" w:color="000000"/>
              <w:right w:val="single" w:sz="6" w:space="0" w:color="FFFFFF"/>
            </w:tcBorders>
          </w:tcPr>
          <w:p w:rsidR="00000000" w:rsidRDefault="00000000">
            <w:pPr>
              <w:widowControl/>
              <w:spacing w:after="57"/>
              <w:jc w:val="center"/>
              <w:rPr>
                <w:rFonts w:ascii="Times New Roman" w:hAnsi="Times New Roman"/>
                <w:sz w:val="22"/>
                <w:szCs w:val="22"/>
              </w:rPr>
            </w:pPr>
            <w:r>
              <w:rPr>
                <w:rFonts w:ascii="Times New Roman" w:hAnsi="Times New Roman"/>
                <w:sz w:val="22"/>
                <w:szCs w:val="22"/>
              </w:rPr>
              <w:t>256,423</w:t>
            </w:r>
          </w:p>
        </w:tc>
        <w:tc>
          <w:tcPr>
            <w:tcW w:w="1984" w:type="dxa"/>
            <w:tcBorders>
              <w:top w:val="single" w:sz="6" w:space="0" w:color="FFFFFF"/>
              <w:left w:val="single" w:sz="6" w:space="0" w:color="FFFFFF"/>
              <w:bottom w:val="double" w:sz="7" w:space="0" w:color="000000"/>
              <w:right w:val="single" w:sz="6" w:space="0" w:color="FFFFFF"/>
            </w:tcBorders>
          </w:tcPr>
          <w:p w:rsidR="00000000" w:rsidRDefault="00000000">
            <w:pPr>
              <w:widowControl/>
              <w:spacing w:after="57"/>
              <w:jc w:val="center"/>
              <w:rPr>
                <w:rFonts w:ascii="Times New Roman" w:hAnsi="Times New Roman"/>
                <w:sz w:val="22"/>
                <w:szCs w:val="22"/>
              </w:rPr>
            </w:pPr>
            <w:r>
              <w:rPr>
                <w:rFonts w:ascii="Times New Roman" w:hAnsi="Times New Roman"/>
                <w:sz w:val="22"/>
                <w:szCs w:val="22"/>
              </w:rPr>
              <w:t>1,422</w:t>
            </w:r>
          </w:p>
        </w:tc>
        <w:tc>
          <w:tcPr>
            <w:tcW w:w="2629" w:type="dxa"/>
            <w:tcBorders>
              <w:top w:val="single" w:sz="6" w:space="0" w:color="FFFFFF"/>
              <w:left w:val="single" w:sz="6" w:space="0" w:color="FFFFFF"/>
              <w:bottom w:val="double" w:sz="7" w:space="0" w:color="000000"/>
              <w:right w:val="double" w:sz="7" w:space="0" w:color="000000"/>
            </w:tcBorders>
          </w:tcPr>
          <w:p w:rsidR="00000000" w:rsidRDefault="00000000">
            <w:pPr>
              <w:widowControl/>
              <w:spacing w:after="57"/>
              <w:jc w:val="center"/>
              <w:rPr>
                <w:rFonts w:ascii="Times New Roman" w:hAnsi="Times New Roman"/>
                <w:sz w:val="22"/>
                <w:szCs w:val="22"/>
              </w:rPr>
            </w:pPr>
            <w:r>
              <w:rPr>
                <w:rFonts w:ascii="Times New Roman" w:hAnsi="Times New Roman"/>
                <w:sz w:val="22"/>
                <w:szCs w:val="22"/>
              </w:rPr>
              <w:t>59</w:t>
            </w:r>
          </w:p>
        </w:tc>
      </w:tr>
    </w:tbl>
    <w:p w:rsidR="00000000" w:rsidRDefault="00000000">
      <w:pPr>
        <w:widowControl/>
        <w:rPr>
          <w:rFonts w:ascii="Times New Roman" w:hAnsi="Times New Roman"/>
          <w:szCs w:val="20"/>
        </w:rPr>
      </w:pPr>
      <w:r>
        <w:rPr>
          <w:rFonts w:ascii="Times New Roman" w:hAnsi="Times New Roman"/>
          <w:szCs w:val="20"/>
        </w:rPr>
        <w:t>Source: Snow J. On the Mode of Transmission of Cholera, in: Snow on Cholera. New York: The Commonwealth Fund, 1936.</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This investigation of a natural experiment, with a study and control group occurring in an actual disease outbreak, strengthened the germ theory supporters who were still opposed by powerful opponents. It also led to legislation mandating filtration of all water companies' supplies in 1857. Vibrio cholera was not isolated until 1883 during an investigation of waterborne cholera outbreaks in Egypt by </w:t>
      </w:r>
      <w:r>
        <w:rPr>
          <w:rFonts w:ascii="Times New Roman" w:hAnsi="Times New Roman"/>
          <w:i/>
          <w:iCs/>
          <w:sz w:val="24"/>
          <w:szCs w:val="22"/>
        </w:rPr>
        <w:t>Robert Koch</w:t>
      </w:r>
      <w:r>
        <w:rPr>
          <w:rFonts w:ascii="Times New Roman" w:hAnsi="Times New Roman"/>
          <w:sz w:val="24"/>
          <w:szCs w:val="22"/>
        </w:rPr>
        <w:t>. Snow's work on the cholera epidemic has become one of the classic epidemiologic investigations, studied to this day for its scientific imagination and thoroughness.</w:t>
      </w:r>
    </w:p>
    <w:p w:rsidR="00000000" w:rsidRDefault="00000000">
      <w:pPr>
        <w:widowControl/>
        <w:ind w:firstLine="720"/>
        <w:rPr>
          <w:rFonts w:ascii="Times New Roman" w:hAnsi="Times New Roman"/>
          <w:sz w:val="24"/>
          <w:szCs w:val="22"/>
        </w:rPr>
      </w:pPr>
      <w:r>
        <w:rPr>
          <w:rFonts w:ascii="Times New Roman" w:hAnsi="Times New Roman"/>
          <w:i/>
          <w:iCs/>
          <w:sz w:val="24"/>
          <w:szCs w:val="22"/>
        </w:rPr>
        <w:t>William Budd</w:t>
      </w:r>
      <w:r>
        <w:rPr>
          <w:rFonts w:ascii="Times New Roman" w:hAnsi="Times New Roman"/>
          <w:sz w:val="24"/>
          <w:szCs w:val="22"/>
        </w:rPr>
        <w:t xml:space="preserve">, physician at the Bristol Royal Infirmary, was a pioneer exponent of the germ theory of disease. He carried out a number of epidemiologic investigations of typhoid fever in the 1850s finding waterborne episodes of the disease. He investigated an outbreak in 1853 in Cowbridge, a small Welsh village, where a ball attracted 140 participants from surrounding counties. Almost immediately afterward, many of those attending the ball became sick with typhoid fever. He found that a person with typhoid had been at the location some days before and that his excreta had been disposed of near the well from which water was drawn for the ball. Budd then concluded that water was the vehicle for transmission of the disease. He investigated other outbreaks and summarized his reports in </w:t>
      </w:r>
      <w:r>
        <w:rPr>
          <w:rFonts w:ascii="Times New Roman" w:hAnsi="Times New Roman"/>
          <w:i/>
          <w:iCs/>
          <w:sz w:val="24"/>
          <w:szCs w:val="22"/>
        </w:rPr>
        <w:t>Typhoid Fever: Its Nature, Mode of Transmission and Prevention</w:t>
      </w:r>
      <w:r>
        <w:rPr>
          <w:rFonts w:ascii="Times New Roman" w:hAnsi="Times New Roman"/>
          <w:sz w:val="24"/>
          <w:szCs w:val="22"/>
        </w:rPr>
        <w:t>, published in 1873, which is a classic work on waterborne transmission of enteric disease. These investigations contributed to the movement to disinfect public water systems on a preventive basis.</w:t>
      </w:r>
    </w:p>
    <w:p w:rsidR="00000000" w:rsidRDefault="00000000">
      <w:pPr>
        <w:widowControl/>
        <w:ind w:firstLine="720"/>
        <w:rPr>
          <w:rFonts w:ascii="Times New Roman" w:hAnsi="Times New Roman"/>
          <w:sz w:val="24"/>
          <w:szCs w:val="22"/>
        </w:rPr>
      </w:pPr>
      <w:r>
        <w:rPr>
          <w:rFonts w:ascii="Times New Roman" w:hAnsi="Times New Roman"/>
          <w:sz w:val="24"/>
          <w:szCs w:val="22"/>
        </w:rPr>
        <w:t>The brilliant epidemiological studies of Snow and Budd set a new direction in epidemiology and public health practice, not only with waterborne disease. They established a standard for investigation of the distribution of disease in populations with the object of finding a way to interrupt the transmission of disease.</w:t>
      </w:r>
    </w:p>
    <w:p w:rsidR="00000000" w:rsidRDefault="00000000">
      <w:pPr>
        <w:widowControl/>
        <w:spacing w:before="240" w:after="120"/>
        <w:ind w:firstLine="720"/>
        <w:rPr>
          <w:rFonts w:ascii="Times New Roman" w:hAnsi="Times New Roman"/>
          <w:sz w:val="24"/>
          <w:szCs w:val="22"/>
        </w:rPr>
      </w:pPr>
      <w:r>
        <w:rPr>
          <w:rFonts w:ascii="Times New Roman" w:hAnsi="Times New Roman"/>
          <w:i/>
          <w:iCs/>
          <w:sz w:val="24"/>
          <w:szCs w:val="22"/>
        </w:rPr>
        <w:t>Germ Versus Miasma Theories</w:t>
      </w:r>
      <w:r>
        <w:rPr>
          <w:rFonts w:ascii="Times New Roman" w:hAnsi="Times New Roman"/>
          <w:sz w:val="24"/>
          <w:szCs w:val="22"/>
        </w:rPr>
        <w:t xml:space="preserve">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Until the early and mid-part of the 19th century, there were debates as to the causation of disease. The </w:t>
      </w:r>
      <w:r>
        <w:rPr>
          <w:rFonts w:ascii="Times New Roman" w:hAnsi="Times New Roman"/>
          <w:i/>
          <w:iCs/>
          <w:sz w:val="24"/>
          <w:szCs w:val="22"/>
        </w:rPr>
        <w:t>miasma theory</w:t>
      </w:r>
      <w:r>
        <w:rPr>
          <w:rFonts w:ascii="Times New Roman" w:hAnsi="Times New Roman"/>
          <w:sz w:val="24"/>
          <w:szCs w:val="22"/>
        </w:rPr>
        <w:t xml:space="preserve"> that disease was the result of environmental emanations or miasmas went back to Greek and Roman medicine, and Hippocrates (Air, Water and Places). Miasmists believed that disease was caused by infectious mists or noxious vapors emanating from filth in the towns and that the method of prevention of infectious diseases was to clean the streets from garbage, sewage, animal carcasses and wastes that were features of urban living. This provided the basis for the Sanitary Movement, with great benefit to improving health conditions. The miasma theory had strong proponents well into the latter part of the 19th century.</w:t>
      </w:r>
    </w:p>
    <w:p w:rsidR="00000000" w:rsidRDefault="00000000">
      <w:pPr>
        <w:framePr w:w="9307" w:h="3426" w:hRule="exact" w:vSpace="240" w:wrap="auto" w:vAnchor="text" w:hAnchor="page" w:x="1725" w:y="3096"/>
        <w:pBdr>
          <w:top w:val="single" w:sz="6" w:space="0" w:color="FFFFFF"/>
          <w:left w:val="single" w:sz="6" w:space="0" w:color="FFFFFF"/>
          <w:bottom w:val="single" w:sz="6" w:space="0" w:color="FFFFFF"/>
          <w:right w:val="single" w:sz="6" w:space="0" w:color="FFFFFF"/>
        </w:pBdr>
        <w:shd w:val="pct10" w:color="000000" w:fill="FFFFFF"/>
        <w:jc w:val="both"/>
        <w:rPr>
          <w:rFonts w:ascii="Times New Roman" w:hAnsi="Times New Roman"/>
          <w:sz w:val="22"/>
          <w:szCs w:val="22"/>
        </w:rPr>
      </w:pPr>
      <w:r>
        <w:rPr>
          <w:rFonts w:ascii="Times New Roman" w:hAnsi="Times New Roman"/>
          <w:i/>
          <w:iCs/>
          <w:sz w:val="22"/>
          <w:szCs w:val="22"/>
        </w:rPr>
        <w:t>Peter Ludwig Pannum</w:t>
      </w:r>
      <w:r>
        <w:rPr>
          <w:rFonts w:ascii="Times New Roman" w:hAnsi="Times New Roman"/>
          <w:sz w:val="22"/>
          <w:szCs w:val="22"/>
        </w:rPr>
        <w:t xml:space="preserve">, a 26 year old newly graduated medical doctor from the University of Copenhagen, was sent to the Faroe Islands by the Danish government to investigate an outbreak of measles in 1846.  There had been no measles since 1781 in the islands, located in the far reaches of the North Atlantic.  During the 1846 epidemic, about 6,000 of the 7,782 islanders were stricken with measles and 102 of them died of the disease or its sequelae.  Pannum visited all isolated corners of the islands, tracing the chain of transmission of the disease from location to location, and the immunity of those exposed during the 1781 epidemic. From his well-documented observations he concluded, contrary to prevailing opinion, that measles is a contagious disease spread from person to person, and that one attack gives lifelong immunity.  His superb report clearly demonstrated the contagious nature of the disease, its incubation period, and that it is not a disease of "spontaneous generation", nor generally dispersed in the atmosphere and spread as a "miasma", proving that isolation of cases was an effective intervention.  </w:t>
      </w:r>
    </w:p>
    <w:p w:rsidR="00000000" w:rsidRDefault="00000000">
      <w:pPr>
        <w:framePr w:w="9307" w:h="3426" w:hRule="exact" w:vSpace="240" w:wrap="auto" w:vAnchor="text" w:hAnchor="page" w:x="1725" w:y="3096"/>
        <w:pBdr>
          <w:top w:val="single" w:sz="6" w:space="0" w:color="FFFFFF"/>
          <w:left w:val="single" w:sz="6" w:space="0" w:color="FFFFFF"/>
          <w:bottom w:val="single" w:sz="6" w:space="0" w:color="FFFFFF"/>
          <w:right w:val="single" w:sz="6" w:space="0" w:color="FFFFFF"/>
        </w:pBdr>
        <w:shd w:val="pct10" w:color="000000" w:fill="FFFFFF"/>
        <w:jc w:val="both"/>
        <w:rPr>
          <w:rFonts w:ascii="Times New Roman" w:hAnsi="Times New Roman"/>
          <w:sz w:val="22"/>
          <w:szCs w:val="22"/>
        </w:rPr>
      </w:pPr>
      <w:r>
        <w:rPr>
          <w:rFonts w:ascii="Times New Roman" w:hAnsi="Times New Roman"/>
          <w:sz w:val="22"/>
          <w:szCs w:val="22"/>
        </w:rPr>
        <w:t>Source: Pannum PL. Observations Made During the Epidemic of Measles on the Faroe Islands in the Year 1846. From: Roueche B [ed] op cit.</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w:t>
      </w:r>
      <w:r>
        <w:rPr>
          <w:rFonts w:ascii="Times New Roman" w:hAnsi="Times New Roman"/>
          <w:i/>
          <w:iCs/>
          <w:sz w:val="24"/>
          <w:szCs w:val="22"/>
        </w:rPr>
        <w:t>contagion</w:t>
      </w:r>
      <w:r>
        <w:rPr>
          <w:rFonts w:ascii="Times New Roman" w:hAnsi="Times New Roman"/>
          <w:sz w:val="24"/>
          <w:szCs w:val="22"/>
        </w:rPr>
        <w:t xml:space="preserve"> or </w:t>
      </w:r>
      <w:r>
        <w:rPr>
          <w:rFonts w:ascii="Times New Roman" w:hAnsi="Times New Roman"/>
          <w:i/>
          <w:iCs/>
          <w:sz w:val="24"/>
          <w:szCs w:val="22"/>
        </w:rPr>
        <w:t>germ</w:t>
      </w:r>
      <w:r>
        <w:rPr>
          <w:rFonts w:ascii="Times New Roman" w:hAnsi="Times New Roman"/>
          <w:sz w:val="24"/>
          <w:szCs w:val="22"/>
        </w:rPr>
        <w:t xml:space="preserve"> theory gained ground, despite the lack of scientific proof, on the basis of biblical and middle ages experience with isolation of lepers and quarantine of other infectious conditions. In 1546, Fracastorus published </w:t>
      </w:r>
      <w:r>
        <w:rPr>
          <w:rFonts w:ascii="Times New Roman" w:hAnsi="Times New Roman"/>
          <w:i/>
          <w:iCs/>
          <w:sz w:val="24"/>
          <w:szCs w:val="22"/>
        </w:rPr>
        <w:t>De Contagione</w:t>
      </w:r>
      <w:r>
        <w:rPr>
          <w:rFonts w:ascii="Times New Roman" w:hAnsi="Times New Roman"/>
          <w:sz w:val="24"/>
          <w:szCs w:val="22"/>
        </w:rPr>
        <w:t xml:space="preserve">, a treatise on microbiological organisms as the case of specific diseases. In 1673, the germ theory was strengthened by the work of </w:t>
      </w:r>
      <w:r>
        <w:rPr>
          <w:rFonts w:ascii="Times New Roman" w:hAnsi="Times New Roman"/>
          <w:i/>
          <w:iCs/>
          <w:sz w:val="24"/>
          <w:szCs w:val="22"/>
        </w:rPr>
        <w:t>Antony van Leeuwenhoek</w:t>
      </w:r>
      <w:r>
        <w:rPr>
          <w:rFonts w:ascii="Times New Roman" w:hAnsi="Times New Roman"/>
          <w:sz w:val="24"/>
          <w:szCs w:val="22"/>
        </w:rPr>
        <w:t>, who invented the microscope that year. The invention of this apparatus is considered to be a one of the few watersheds in the history of the sciences. His research showing small microorganisms led to his recognition as a Fellow of the Royal Society of England in 1680. The germ theorists believed that microbes, such as those described by van Leeuwenhoek, were the cause of disease which could be transmitted from person-to-person or by contact with sewage or contaminated water.</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Major contributions to resolving this issue came from the epidemiological studies of Snow and Budd in the 1850s showing the waterborne transmission of cholera and typhoid. The classic study of a measles epidemic in the remote Faroe Islands by </w:t>
      </w:r>
      <w:r>
        <w:rPr>
          <w:rFonts w:ascii="Times New Roman" w:hAnsi="Times New Roman"/>
          <w:i/>
          <w:iCs/>
          <w:sz w:val="24"/>
          <w:szCs w:val="22"/>
        </w:rPr>
        <w:t>Peter Pannum</w:t>
      </w:r>
      <w:r>
        <w:rPr>
          <w:rFonts w:ascii="Times New Roman" w:hAnsi="Times New Roman"/>
          <w:sz w:val="24"/>
          <w:szCs w:val="22"/>
        </w:rPr>
        <w:t xml:space="preserve"> in 1856 clearly showed the person-to-person transmission of this disease, its incubation period and the lifelong natural immunity exposure gives. The dispute continued however, with contagionists and miasmists or sanitationists arguing with equal vehemence. </w:t>
      </w:r>
    </w:p>
    <w:p w:rsidR="00000000" w:rsidRDefault="00000000">
      <w:pPr>
        <w:widowControl/>
        <w:ind w:firstLine="720"/>
        <w:rPr>
          <w:rFonts w:ascii="Times New Roman" w:hAnsi="Times New Roman"/>
          <w:sz w:val="24"/>
          <w:szCs w:val="22"/>
        </w:rPr>
      </w:pPr>
      <w:r>
        <w:rPr>
          <w:rFonts w:ascii="Times New Roman" w:hAnsi="Times New Roman"/>
          <w:sz w:val="24"/>
          <w:szCs w:val="22"/>
        </w:rPr>
        <w:t>While the issue was debated heatedly until the end of the century, practical application of sanitary reform was promoted by both theories. Increasing attention to sewage, water safety and removal of waste products by organized municipal activities was adopted in European and North American cities. The sanitary revolution proceeded while the debates raged and as solid scientific proof of the germ theory accumulated, primarily in the 1880s. Fear of cholera stimulated New York City to establish a Board of Health only in 1866. In the city of Hamburg, Germany, a Board of Health was established in 1892 only after a cholera epidemic attacked the city, while neighboring Altona remained cholera-free because it had established a water filtration plant.</w:t>
      </w:r>
    </w:p>
    <w:p w:rsidR="00000000" w:rsidRDefault="00000000">
      <w:pPr>
        <w:widowControl/>
        <w:ind w:firstLine="720"/>
        <w:rPr>
          <w:rFonts w:ascii="Times New Roman" w:hAnsi="Times New Roman"/>
          <w:sz w:val="24"/>
          <w:szCs w:val="22"/>
        </w:rPr>
      </w:pPr>
      <w:r>
        <w:rPr>
          <w:rFonts w:ascii="Times New Roman" w:hAnsi="Times New Roman"/>
          <w:sz w:val="24"/>
          <w:szCs w:val="22"/>
        </w:rPr>
        <w:t>The specific causation of disease (the germ theory) has been a vital part of the development of public health. The bacteriologic revolution, led by the work of Pasteur and Koch, also provided enormous benefit to medicine and public health. But those who argued that disease is environmental in origin (the miasma theory) also contributed to public health because of the importance of social or other environmental factors, such as poor sanitation and housing conditions or nutritional status, all of which increase susceptibility to specific agents of disease, or the severity of disease.</w:t>
      </w:r>
    </w:p>
    <w:p w:rsidR="00000000" w:rsidRDefault="00000000">
      <w:pPr>
        <w:widowControl/>
        <w:spacing w:before="240" w:after="120"/>
        <w:rPr>
          <w:rFonts w:ascii="Times New Roman" w:hAnsi="Times New Roman"/>
          <w:sz w:val="24"/>
          <w:szCs w:val="22"/>
        </w:rPr>
      </w:pPr>
      <w:r>
        <w:rPr>
          <w:rFonts w:ascii="Times New Roman" w:hAnsi="Times New Roman"/>
          <w:b/>
          <w:bCs/>
          <w:sz w:val="24"/>
          <w:szCs w:val="22"/>
        </w:rPr>
        <w:t>Hospital Reform</w:t>
      </w:r>
    </w:p>
    <w:p w:rsidR="00000000" w:rsidRDefault="00000000">
      <w:pPr>
        <w:framePr w:w="9484" w:h="2786" w:hRule="exact" w:hSpace="240" w:vSpace="240" w:wrap="auto" w:vAnchor="text" w:hAnchor="page" w:x="901" w:y="2855"/>
        <w:pBdr>
          <w:top w:val="single" w:sz="6" w:space="0" w:color="FFFFFF"/>
          <w:left w:val="single" w:sz="6" w:space="0" w:color="FFFFFF"/>
          <w:bottom w:val="single" w:sz="6" w:space="0" w:color="FFFFFF"/>
          <w:right w:val="single" w:sz="6" w:space="0" w:color="FFFFFF"/>
        </w:pBdr>
        <w:shd w:val="pct10" w:color="000000" w:fill="FFFFFF"/>
        <w:tabs>
          <w:tab w:val="center" w:pos="4322"/>
        </w:tabs>
        <w:rPr>
          <w:rFonts w:ascii="Times New Roman" w:hAnsi="Times New Roman"/>
          <w:b/>
          <w:bCs/>
          <w:sz w:val="22"/>
          <w:szCs w:val="22"/>
        </w:rPr>
      </w:pPr>
      <w:r>
        <w:rPr>
          <w:rFonts w:ascii="Times New Roman" w:hAnsi="Times New Roman"/>
          <w:sz w:val="22"/>
          <w:szCs w:val="22"/>
        </w:rPr>
        <w:tab/>
      </w:r>
      <w:r>
        <w:rPr>
          <w:rFonts w:ascii="Times New Roman" w:hAnsi="Times New Roman"/>
          <w:b/>
          <w:bCs/>
          <w:sz w:val="22"/>
          <w:szCs w:val="22"/>
        </w:rPr>
        <w:t>BOX 1.5:  CREDE AND PREVENTION OF GONOCOCCAL OPHTHALMIA</w:t>
      </w:r>
    </w:p>
    <w:p w:rsidR="00000000" w:rsidRDefault="00000000">
      <w:pPr>
        <w:framePr w:w="9484" w:h="2786" w:hRule="exact" w:hSpace="240" w:vSpace="240" w:wrap="auto" w:vAnchor="text" w:hAnchor="page" w:x="901" w:y="2855"/>
        <w:pBdr>
          <w:top w:val="single" w:sz="6" w:space="0" w:color="FFFFFF"/>
          <w:left w:val="single" w:sz="6" w:space="0" w:color="FFFFFF"/>
          <w:bottom w:val="single" w:sz="6" w:space="0" w:color="FFFFFF"/>
          <w:right w:val="single" w:sz="6" w:space="0" w:color="FFFFFF"/>
        </w:pBdr>
        <w:shd w:val="pct10" w:color="000000" w:fill="FFFFFF"/>
        <w:tabs>
          <w:tab w:val="center" w:pos="4322"/>
        </w:tabs>
        <w:spacing w:before="60" w:after="60"/>
        <w:jc w:val="center"/>
        <w:rPr>
          <w:rFonts w:ascii="Times New Roman" w:hAnsi="Times New Roman"/>
          <w:sz w:val="22"/>
          <w:szCs w:val="22"/>
        </w:rPr>
      </w:pPr>
      <w:r>
        <w:rPr>
          <w:rFonts w:ascii="Times New Roman" w:hAnsi="Times New Roman"/>
          <w:b/>
          <w:bCs/>
          <w:sz w:val="22"/>
          <w:szCs w:val="22"/>
        </w:rPr>
        <w:t>NEONATORUM</w:t>
      </w:r>
    </w:p>
    <w:p w:rsidR="00000000" w:rsidRDefault="00000000">
      <w:pPr>
        <w:framePr w:w="9484" w:h="2786" w:hRule="exact" w:hSpace="240" w:vSpace="240" w:wrap="auto" w:vAnchor="text" w:hAnchor="page" w:x="901" w:y="2855"/>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Gonorrhoea was common in all levels of society in 19th century Europe and ophthalmic infection of newborns was a widespread cause of infection, scarring and blindness.  Carl Franz Crede, professor of obstetrics at the University of Leipzig, attempted to treat neonatal gonococcal ophthalmic infection with many medications.  He discovered the use of silver nitrate as a treatment and introduced its use as a preventive measure between 1854-1860 with astonishing success.  The prophylactic use of silver nitrate spread rapidly hospital by hospital, but it was decades before it was mandated widely.  It was only in 1879 that the gonococcus organism was discovered by Neisser.  Estimates of children saved from blindness by this procedure in Europe during the 19th century are as high as one million.</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Hospitals developed by monasteries as charitable services were supplanted by voluntary or municipal hospitals mainly for the poor during and after the Renaissance. Reforms in hospital care evolved along with the sanitary revolution. Hospitals were dangerous pest houses in 18th century Europe. Reforms in hospitals in England were stimulated by the reports of John Howard in the late 18th century, becoming part of wider social reform in the early part of the 19th century. Professional reform in hospital organization and care started in the latter half of the 19th century under the influence of </w:t>
      </w:r>
      <w:r>
        <w:rPr>
          <w:rFonts w:ascii="Times New Roman" w:hAnsi="Times New Roman"/>
          <w:i/>
          <w:iCs/>
          <w:sz w:val="24"/>
          <w:szCs w:val="22"/>
        </w:rPr>
        <w:t>Florence Nightingale, Oliver Wendel Holmes and Ignaz Semmelweiss</w:t>
      </w:r>
      <w:r>
        <w:rPr>
          <w:rFonts w:ascii="Times New Roman" w:hAnsi="Times New Roman"/>
          <w:sz w:val="24"/>
          <w:szCs w:val="22"/>
        </w:rPr>
        <w:t>. Clinical-epidemiological studies of "antiseptic principles" provided a new, scientific approach to improvement in health care.</w:t>
      </w:r>
    </w:p>
    <w:p w:rsidR="00000000" w:rsidRDefault="00000000">
      <w:pPr>
        <w:widowControl/>
        <w:ind w:firstLine="720"/>
        <w:rPr>
          <w:rFonts w:ascii="Times New Roman" w:hAnsi="Times New Roman"/>
          <w:sz w:val="24"/>
          <w:szCs w:val="22"/>
        </w:rPr>
      </w:pPr>
      <w:r>
        <w:rPr>
          <w:rFonts w:ascii="Times New Roman" w:hAnsi="Times New Roman"/>
          <w:sz w:val="24"/>
          <w:szCs w:val="22"/>
        </w:rPr>
        <w:t>In the 1840s puerperal fever was a major cause of death in childbirth, and was the subject of investigation by Oliver Wendel Holmes in the United States, who argued that this was due to contagion. In 1846, Semmelweiss, a Hungarian obstetrician at the Vienna Lying-In hospital, suspected that deaths from puerperal fever were the result of transmission on the hands of physicians from autopsy material to living patients. He showed that death rates among women attended by medical personnel were 2-5 times the rates among those attended by midwives. By requiring doctors and medical students to soak their hands in chlorinated lime after autopsies, he reduced the mortality rates among the medically-attended women to the rate of the midwife-attended group.</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Semmelweiss's innovation, although carefully documented, was slow to be widely accepted, taking some forty years for general adoption. Semmelweiss's pioneering investigation of childbed fever (streptococcal infection in childbirth) in Vienna contributed to improvement in obstetrics and a reduction in maternal mortality. In the 1850s, prevention of blindness in newborns by prophylactic use of silver nitrate eye drops developed by </w:t>
      </w:r>
      <w:r>
        <w:rPr>
          <w:rFonts w:ascii="Times New Roman" w:hAnsi="Times New Roman"/>
          <w:i/>
          <w:iCs/>
          <w:sz w:val="24"/>
          <w:szCs w:val="22"/>
        </w:rPr>
        <w:t>Karl Crede</w:t>
      </w:r>
      <w:r>
        <w:rPr>
          <w:rFonts w:ascii="Times New Roman" w:hAnsi="Times New Roman"/>
          <w:sz w:val="24"/>
          <w:szCs w:val="22"/>
        </w:rPr>
        <w:t xml:space="preserve"> in Leipzig, spread rapidly through the medical world.</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Florence Nightingale's momentous work in nursing and hospital administration in the Crimean War (1854-56) established the professions of nursing and modern hospital administration. In the 1860s, she emphasized the importance of poor law and workhouse reform and training special </w:t>
      </w:r>
      <w:r>
        <w:rPr>
          <w:rFonts w:ascii="Times New Roman" w:hAnsi="Times New Roman"/>
          <w:i/>
          <w:iCs/>
          <w:sz w:val="24"/>
          <w:szCs w:val="22"/>
        </w:rPr>
        <w:t>district nurses</w:t>
      </w:r>
      <w:r>
        <w:rPr>
          <w:rFonts w:ascii="Times New Roman" w:hAnsi="Times New Roman"/>
          <w:sz w:val="24"/>
          <w:szCs w:val="22"/>
        </w:rPr>
        <w:t xml:space="preserve"> for care of the sick poor at home. Nightingale's subsequent long and successful campaigns to raise standards of military medicine, hospital planning, supply services and management, hospital statistics, and community health nursing were outstanding contributions to development of modern, organized health care and antisepsis. </w:t>
      </w:r>
    </w:p>
    <w:p w:rsidR="00000000" w:rsidRDefault="00000000">
      <w:pPr>
        <w:widowControl/>
        <w:spacing w:before="240" w:after="120"/>
        <w:rPr>
          <w:rFonts w:ascii="Times New Roman" w:hAnsi="Times New Roman"/>
          <w:sz w:val="24"/>
          <w:szCs w:val="22"/>
        </w:rPr>
      </w:pPr>
      <w:r>
        <w:rPr>
          <w:rFonts w:ascii="Times New Roman" w:hAnsi="Times New Roman"/>
          <w:b/>
          <w:bCs/>
          <w:sz w:val="24"/>
          <w:szCs w:val="22"/>
        </w:rPr>
        <w:t>The Bacteriologic Revolution</w:t>
      </w:r>
    </w:p>
    <w:p w:rsidR="00000000" w:rsidRDefault="00000000">
      <w:pPr>
        <w:widowControl/>
        <w:ind w:firstLine="720"/>
        <w:rPr>
          <w:rFonts w:ascii="Times New Roman" w:hAnsi="Times New Roman"/>
          <w:sz w:val="24"/>
          <w:szCs w:val="22"/>
        </w:rPr>
      </w:pPr>
      <w:r>
        <w:rPr>
          <w:rFonts w:ascii="Times New Roman" w:hAnsi="Times New Roman"/>
          <w:sz w:val="24"/>
          <w:szCs w:val="22"/>
        </w:rPr>
        <w:t>In the third quarter of the 19th century the sanitary movement was rapidly spreading through the cities of Europe with demonstrable success in reducing disease in areas served by sewage drains, improved water supplies, street paving and waste removal. At the same time innovations were occurring in hospitals, stressing hygiene and professionalization of nursing and administration. These were accompanied by giant breakthroughs in establishing the scientific and practical applications of bacteriology and immunology.</w:t>
      </w:r>
    </w:p>
    <w:p w:rsidR="00000000" w:rsidRDefault="00000000">
      <w:pPr>
        <w:widowControl/>
        <w:spacing w:before="240" w:after="120"/>
        <w:ind w:firstLine="720"/>
        <w:rPr>
          <w:rFonts w:ascii="Times New Roman" w:hAnsi="Times New Roman"/>
          <w:i/>
          <w:iCs/>
          <w:sz w:val="24"/>
          <w:szCs w:val="22"/>
        </w:rPr>
      </w:pPr>
      <w:r>
        <w:rPr>
          <w:rFonts w:ascii="Times New Roman" w:hAnsi="Times New Roman"/>
          <w:i/>
          <w:iCs/>
          <w:sz w:val="24"/>
          <w:szCs w:val="22"/>
        </w:rPr>
        <w:t>Pasteur, Cohn, Koch and Lister</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the 1850s-70s, </w:t>
      </w:r>
      <w:r>
        <w:rPr>
          <w:rFonts w:ascii="Times New Roman" w:hAnsi="Times New Roman"/>
          <w:i/>
          <w:iCs/>
          <w:sz w:val="24"/>
          <w:szCs w:val="22"/>
        </w:rPr>
        <w:t>Louis Pasteur</w:t>
      </w:r>
      <w:r>
        <w:rPr>
          <w:rFonts w:ascii="Times New Roman" w:hAnsi="Times New Roman"/>
          <w:sz w:val="24"/>
          <w:szCs w:val="22"/>
        </w:rPr>
        <w:t xml:space="preserve">, a French professor of chemistry, brilliantly developed the basis for modern bacteriology as a cornerstone of public health. He established a scientific, experimental basis for the germ theory by his demonstration in 1854 of anaerobic microbial fermentation. Between 1856-1860 he showed how to prevent wine from spoilage due to contamination from foreign organisms by heating the wine to a certain temperature before bottling it to kill the undesired ferments. This led to the process of "pasteurization". Asked to investigate the threatened destruction of the French silk industry by epidemics destroying the silkworms, he discovered microorganisms (1865) causing the disease and devised growing conditions which eliminated the problem, raising scientific and industrial interest in the germ theory. This was followed by similar work in the beer industry (1871).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Pasteur went on to develop the science of immunology by working on vaccines. He produced vaccines from </w:t>
      </w:r>
      <w:r>
        <w:rPr>
          <w:rFonts w:ascii="Times New Roman" w:hAnsi="Times New Roman"/>
          <w:i/>
          <w:iCs/>
          <w:sz w:val="24"/>
          <w:szCs w:val="22"/>
        </w:rPr>
        <w:t>attenuation or weakening</w:t>
      </w:r>
      <w:r>
        <w:rPr>
          <w:rFonts w:ascii="Times New Roman" w:hAnsi="Times New Roman"/>
          <w:sz w:val="24"/>
          <w:szCs w:val="22"/>
        </w:rPr>
        <w:t xml:space="preserve"> of an organism's strength by passing it successively through animals, recovering the virus and transmitting it to other animals. In 1881, he inoculated hens with attenuated cultures of chicken cholera, then in an inspired experiment challenged them with virulent organisms and found them to be immune. In 1883 he produced a similar protective vaccine for swine erysipelas, and then in 1884-85, a vaccine for rabies.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Rabies was widely feared as a disease transmitted to humans through bites of infected animals and universally fatal. Pasteur reasoned that the disease affected the nervous system and was transmitted in saliva. He injected material from infected animals, attenuated to produce protective antibodies but not the disease. In 1885, a 14 year old boy from Alsace was severely bitten by a rabid dog. Local physicians agreed that because death was certain, Pasteur, a non physician, be allowed to treat the boy with a course of immunization. The boy, Joseph Meister, survived, and similar cases were brought to Pasteur and successfully immunized. Pasteur was criticized in medical circles, but both the general public and scientific circles soon recognized his enormous contribution to public health. </w:t>
      </w:r>
    </w:p>
    <w:p w:rsidR="00000000" w:rsidRDefault="00000000">
      <w:pPr>
        <w:widowControl/>
        <w:ind w:firstLine="720"/>
        <w:rPr>
          <w:rFonts w:ascii="Times New Roman" w:hAnsi="Times New Roman"/>
          <w:sz w:val="24"/>
          <w:szCs w:val="22"/>
        </w:rPr>
      </w:pPr>
      <w:r>
        <w:rPr>
          <w:rFonts w:ascii="Times New Roman" w:hAnsi="Times New Roman"/>
          <w:i/>
          <w:iCs/>
          <w:sz w:val="24"/>
          <w:szCs w:val="22"/>
        </w:rPr>
        <w:t>Ferdinand Cohn</w:t>
      </w:r>
      <w:r>
        <w:rPr>
          <w:rFonts w:ascii="Times New Roman" w:hAnsi="Times New Roman"/>
          <w:sz w:val="24"/>
          <w:szCs w:val="22"/>
        </w:rPr>
        <w:t xml:space="preserve"> (1828-1898), professor of Botany at Breslau University, developed and systematized the science of bacteriology using morphology, staining and media characteristics of micro-organisms, and trained a key generation of microbiologic investigators. One student, </w:t>
      </w:r>
      <w:r>
        <w:rPr>
          <w:rFonts w:ascii="Times New Roman" w:hAnsi="Times New Roman"/>
          <w:i/>
          <w:iCs/>
          <w:sz w:val="24"/>
          <w:szCs w:val="22"/>
        </w:rPr>
        <w:t>Robert Koch</w:t>
      </w:r>
      <w:r>
        <w:rPr>
          <w:rFonts w:ascii="Times New Roman" w:hAnsi="Times New Roman"/>
          <w:sz w:val="24"/>
          <w:szCs w:val="22"/>
        </w:rPr>
        <w:t xml:space="preserve"> (1843-1910), a German rural district medical officer, investigated anthrax by using mice inoculated with blood from sick cattle, transmitting the disease for more than 20 generations. He developed basic bacteriologic techniques including methods of culturing and staining bacteria. He demonstrated the organism causing anthrax, recovered it from sick animals and passed it through several generations of animals proving the transmission of specific disease by specific micro-organisms.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1882, Koch demonstrated and cultured the tubercle bacillus. He then headed the German Cholera Commission visiting Egypt and India in 1883, isolating and identifying the vibrio cholera. He demonstrated the efficacy of filtration of water in preventing transmission of enteric disease including cholera. In 1883 Koch, adapting postulates on causation of disease from the clinician-pathologist </w:t>
      </w:r>
      <w:r>
        <w:rPr>
          <w:rFonts w:ascii="Times New Roman" w:hAnsi="Times New Roman"/>
          <w:i/>
          <w:iCs/>
          <w:sz w:val="24"/>
          <w:szCs w:val="22"/>
        </w:rPr>
        <w:t>Jacob Henle</w:t>
      </w:r>
      <w:r>
        <w:rPr>
          <w:rFonts w:ascii="Times New Roman" w:hAnsi="Times New Roman"/>
          <w:sz w:val="24"/>
          <w:szCs w:val="22"/>
        </w:rPr>
        <w:t xml:space="preserve"> (1809-85), established criteria for attribution of causation of a disease to a particular parasite or agent. These were fundamental to establishment of the science of bacteriology and the relationship of microorganisms to disease causation.</w:t>
      </w:r>
    </w:p>
    <w:p w:rsidR="00000000" w:rsidRDefault="00000000">
      <w:pPr>
        <w:framePr w:w="9627" w:h="1995" w:hRule="exact" w:hSpace="240" w:vSpace="240" w:wrap="auto" w:vAnchor="text" w:hAnchor="page" w:x="932" w:y="1982"/>
        <w:pBdr>
          <w:top w:val="single" w:sz="6" w:space="0" w:color="FFFFFF"/>
          <w:left w:val="single" w:sz="6" w:space="0" w:color="FFFFFF"/>
          <w:bottom w:val="single" w:sz="6" w:space="0" w:color="FFFFFF"/>
          <w:right w:val="single" w:sz="6" w:space="0" w:color="FFFFFF"/>
        </w:pBdr>
        <w:shd w:val="pct10" w:color="000000" w:fill="FFFFFF"/>
        <w:tabs>
          <w:tab w:val="center" w:pos="4322"/>
        </w:tabs>
        <w:jc w:val="both"/>
        <w:rPr>
          <w:rFonts w:ascii="Times New Roman" w:hAnsi="Times New Roman"/>
          <w:b/>
          <w:bCs/>
          <w:sz w:val="22"/>
          <w:szCs w:val="22"/>
        </w:rPr>
      </w:pPr>
      <w:r>
        <w:rPr>
          <w:rFonts w:ascii="Times New Roman" w:hAnsi="Times New Roman"/>
          <w:sz w:val="22"/>
          <w:szCs w:val="22"/>
        </w:rPr>
        <w:tab/>
      </w:r>
      <w:r>
        <w:rPr>
          <w:rFonts w:ascii="Times New Roman" w:hAnsi="Times New Roman"/>
          <w:b/>
          <w:bCs/>
          <w:sz w:val="22"/>
          <w:szCs w:val="22"/>
        </w:rPr>
        <w:t>BOX 1.6:  THE KOCH-HENLE POSTULATES</w:t>
      </w:r>
    </w:p>
    <w:p w:rsidR="00000000" w:rsidRDefault="00000000">
      <w:pPr>
        <w:framePr w:w="9627" w:h="1995" w:hRule="exact" w:hSpace="240" w:vSpace="240" w:wrap="auto" w:vAnchor="text" w:hAnchor="page" w:x="932" w:y="1982"/>
        <w:pBdr>
          <w:top w:val="single" w:sz="6" w:space="0" w:color="FFFFFF"/>
          <w:left w:val="single" w:sz="6" w:space="0" w:color="FFFFFF"/>
          <w:bottom w:val="single" w:sz="6" w:space="0" w:color="FFFFFF"/>
          <w:right w:val="single" w:sz="6" w:space="0" w:color="FFFFFF"/>
        </w:pBdr>
        <w:shd w:val="pct10" w:color="000000" w:fill="FFFFFF"/>
        <w:tabs>
          <w:tab w:val="center" w:pos="4322"/>
        </w:tabs>
        <w:jc w:val="center"/>
        <w:rPr>
          <w:rFonts w:ascii="Times New Roman" w:hAnsi="Times New Roman"/>
          <w:sz w:val="22"/>
          <w:szCs w:val="22"/>
        </w:rPr>
      </w:pPr>
      <w:r>
        <w:rPr>
          <w:rFonts w:ascii="Times New Roman" w:hAnsi="Times New Roman"/>
          <w:b/>
          <w:bCs/>
          <w:sz w:val="22"/>
          <w:szCs w:val="22"/>
        </w:rPr>
        <w:t>ON MICRO-ORGANISMS AS THE CAUSE OF DISEASE</w:t>
      </w:r>
    </w:p>
    <w:p w:rsidR="00000000" w:rsidRDefault="00000000">
      <w:pPr>
        <w:framePr w:w="9627" w:h="1995" w:hRule="exact" w:hSpace="240" w:vSpace="240" w:wrap="auto" w:vAnchor="text" w:hAnchor="page" w:x="932" w:y="1982"/>
        <w:pBdr>
          <w:top w:val="single" w:sz="6" w:space="0" w:color="FFFFFF"/>
          <w:left w:val="single" w:sz="6" w:space="0" w:color="FFFFFF"/>
          <w:bottom w:val="single" w:sz="6" w:space="0" w:color="FFFFFF"/>
          <w:right w:val="single" w:sz="6" w:space="0" w:color="FFFFFF"/>
        </w:pBdr>
        <w:shd w:val="pct10" w:color="000000" w:fill="FFFFFF"/>
        <w:spacing w:before="60"/>
        <w:jc w:val="both"/>
        <w:rPr>
          <w:rFonts w:ascii="Times New Roman" w:hAnsi="Times New Roman"/>
          <w:sz w:val="22"/>
          <w:szCs w:val="22"/>
        </w:rPr>
      </w:pPr>
      <w:r>
        <w:rPr>
          <w:rFonts w:ascii="Times New Roman" w:hAnsi="Times New Roman"/>
          <w:sz w:val="22"/>
          <w:szCs w:val="22"/>
        </w:rPr>
        <w:t>1. The organism (agent) must be shown to be present in every case of the disease by isolation in pure culture;</w:t>
      </w:r>
    </w:p>
    <w:p w:rsidR="00000000" w:rsidRDefault="00000000">
      <w:pPr>
        <w:framePr w:w="9627" w:h="1995" w:hRule="exact" w:hSpace="240" w:vSpace="240" w:wrap="auto" w:vAnchor="text" w:hAnchor="page" w:x="932" w:y="1982"/>
        <w:pBdr>
          <w:top w:val="single" w:sz="6" w:space="0" w:color="FFFFFF"/>
          <w:left w:val="single" w:sz="6" w:space="0" w:color="FFFFFF"/>
          <w:bottom w:val="single" w:sz="6" w:space="0" w:color="FFFFFF"/>
          <w:right w:val="single" w:sz="6" w:space="0" w:color="FFFFFF"/>
        </w:pBdr>
        <w:shd w:val="pct10" w:color="000000" w:fill="FFFFFF"/>
        <w:jc w:val="both"/>
        <w:rPr>
          <w:rFonts w:ascii="Times New Roman" w:hAnsi="Times New Roman"/>
          <w:sz w:val="22"/>
          <w:szCs w:val="22"/>
        </w:rPr>
      </w:pPr>
      <w:r>
        <w:rPr>
          <w:rFonts w:ascii="Times New Roman" w:hAnsi="Times New Roman"/>
          <w:sz w:val="22"/>
          <w:szCs w:val="22"/>
        </w:rPr>
        <w:t>2. The agent should not be found in cases of any other disease;</w:t>
      </w:r>
    </w:p>
    <w:p w:rsidR="00000000" w:rsidRDefault="00000000">
      <w:pPr>
        <w:framePr w:w="9627" w:h="1995" w:hRule="exact" w:hSpace="240" w:vSpace="240" w:wrap="auto" w:vAnchor="text" w:hAnchor="page" w:x="932" w:y="1982"/>
        <w:pBdr>
          <w:top w:val="single" w:sz="6" w:space="0" w:color="FFFFFF"/>
          <w:left w:val="single" w:sz="6" w:space="0" w:color="FFFFFF"/>
          <w:bottom w:val="single" w:sz="6" w:space="0" w:color="FFFFFF"/>
          <w:right w:val="single" w:sz="6" w:space="0" w:color="FFFFFF"/>
        </w:pBdr>
        <w:shd w:val="pct10" w:color="000000" w:fill="FFFFFF"/>
        <w:jc w:val="both"/>
        <w:rPr>
          <w:rFonts w:ascii="Times New Roman" w:hAnsi="Times New Roman"/>
          <w:sz w:val="22"/>
          <w:szCs w:val="22"/>
        </w:rPr>
      </w:pPr>
      <w:r>
        <w:rPr>
          <w:rFonts w:ascii="Times New Roman" w:hAnsi="Times New Roman"/>
          <w:sz w:val="22"/>
          <w:szCs w:val="22"/>
        </w:rPr>
        <w:t xml:space="preserve">3. Once isolated, the agent should be grown in a series of cultures, and then must be capable of reproducing the </w:t>
      </w:r>
      <w:r>
        <w:rPr>
          <w:rFonts w:ascii="Times New Roman" w:hAnsi="Times New Roman"/>
          <w:sz w:val="22"/>
          <w:szCs w:val="22"/>
        </w:rPr>
        <w:tab/>
        <w:t>disease in experimental animals;</w:t>
      </w:r>
    </w:p>
    <w:p w:rsidR="00000000" w:rsidRDefault="00000000">
      <w:pPr>
        <w:framePr w:w="9627" w:h="1995" w:hRule="exact" w:hSpace="240" w:vSpace="240" w:wrap="auto" w:vAnchor="text" w:hAnchor="page" w:x="932" w:y="1982"/>
        <w:pBdr>
          <w:top w:val="single" w:sz="6" w:space="0" w:color="FFFFFF"/>
          <w:left w:val="single" w:sz="6" w:space="0" w:color="FFFFFF"/>
          <w:bottom w:val="single" w:sz="6" w:space="0" w:color="FFFFFF"/>
          <w:right w:val="single" w:sz="6" w:space="0" w:color="FFFFFF"/>
        </w:pBdr>
        <w:shd w:val="pct10" w:color="000000" w:fill="FFFFFF"/>
        <w:jc w:val="both"/>
        <w:rPr>
          <w:rFonts w:ascii="Times New Roman" w:hAnsi="Times New Roman"/>
          <w:sz w:val="22"/>
          <w:szCs w:val="22"/>
        </w:rPr>
      </w:pPr>
      <w:r>
        <w:rPr>
          <w:rFonts w:ascii="Times New Roman" w:hAnsi="Times New Roman"/>
          <w:sz w:val="22"/>
          <w:szCs w:val="22"/>
        </w:rPr>
        <w:t>4. The agent must then be recovered from the disease produced in experimental animals.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w:t>
      </w:r>
      <w:r>
        <w:rPr>
          <w:rFonts w:ascii="Times New Roman" w:hAnsi="Times New Roman"/>
          <w:i/>
          <w:iCs/>
          <w:sz w:val="24"/>
          <w:szCs w:val="22"/>
        </w:rPr>
        <w:t>Koch-Henle postulates</w:t>
      </w:r>
      <w:r>
        <w:rPr>
          <w:rFonts w:ascii="Times New Roman" w:hAnsi="Times New Roman"/>
          <w:sz w:val="24"/>
          <w:szCs w:val="22"/>
        </w:rPr>
        <w:t xml:space="preserve"> in their pure form were too rigid, and would limit identification of causes of many diseases, but they were important to establish the germ theory and the scientific basis of bacteriology, dispelling the many other theories of disease which were still widespread in the late 19th century. These postulates were later adapted by Evans (1976) to include non-infectious disease-causing agents, such as cholesterol, in keeping with the changing emphasis in epidemiology to the non-infectious diseases.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the mid 1860s, </w:t>
      </w:r>
      <w:r>
        <w:rPr>
          <w:rFonts w:ascii="Times New Roman" w:hAnsi="Times New Roman"/>
          <w:i/>
          <w:iCs/>
          <w:sz w:val="24"/>
          <w:szCs w:val="22"/>
        </w:rPr>
        <w:t>Joseph Lister</w:t>
      </w:r>
      <w:r>
        <w:rPr>
          <w:rFonts w:ascii="Times New Roman" w:hAnsi="Times New Roman"/>
          <w:sz w:val="24"/>
          <w:szCs w:val="22"/>
        </w:rPr>
        <w:t xml:space="preserve"> in Edinburgh, under the influence of Pasteur's work on putrefaction, and with students of Semmelweiss, developed a theory of "antisepsis". His 1865 publication </w:t>
      </w:r>
      <w:r>
        <w:rPr>
          <w:rFonts w:ascii="Times New Roman" w:hAnsi="Times New Roman"/>
          <w:i/>
          <w:iCs/>
          <w:sz w:val="24"/>
          <w:szCs w:val="22"/>
        </w:rPr>
        <w:t>On the Antiseptic Principle in the Practice of Surgery</w:t>
      </w:r>
      <w:r>
        <w:rPr>
          <w:rFonts w:ascii="Times New Roman" w:hAnsi="Times New Roman"/>
          <w:sz w:val="24"/>
          <w:szCs w:val="22"/>
        </w:rPr>
        <w:t xml:space="preserve"> described the use of carbolic acid to spray operating theaters and to cleanse surgical wounds, applying the germ theory with great benefit to surgical outcomes. Lister's work on chemical disinfection for surgery in 1865 was a pragmatic development which was a major advance in surgical practice, and an important contribution to establishing the germ theory in modern medicine.</w:t>
      </w:r>
    </w:p>
    <w:p w:rsidR="00000000" w:rsidRDefault="00000000">
      <w:pPr>
        <w:widowControl/>
        <w:spacing w:before="240" w:after="120"/>
        <w:ind w:firstLine="720"/>
        <w:rPr>
          <w:rFonts w:ascii="Times New Roman" w:hAnsi="Times New Roman"/>
          <w:i/>
          <w:iCs/>
          <w:sz w:val="24"/>
          <w:szCs w:val="22"/>
        </w:rPr>
      </w:pPr>
      <w:r>
        <w:rPr>
          <w:rFonts w:ascii="Times New Roman" w:hAnsi="Times New Roman"/>
          <w:i/>
          <w:iCs/>
          <w:sz w:val="24"/>
          <w:szCs w:val="22"/>
        </w:rPr>
        <w:t>Vector-Borne Disease</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Studies of disease transmission defined the importance of </w:t>
      </w:r>
      <w:r>
        <w:rPr>
          <w:rFonts w:ascii="Times New Roman" w:hAnsi="Times New Roman"/>
          <w:i/>
          <w:iCs/>
          <w:sz w:val="24"/>
          <w:szCs w:val="22"/>
        </w:rPr>
        <w:t>carriers</w:t>
      </w:r>
      <w:r>
        <w:rPr>
          <w:rFonts w:ascii="Times New Roman" w:hAnsi="Times New Roman"/>
          <w:sz w:val="24"/>
          <w:szCs w:val="22"/>
        </w:rPr>
        <w:t xml:space="preserve"> (those who can transmit a disease without showing clinical symptoms) in transmission of diphtheria, typhoid and meningitis. This promoted studies of diseases borne by intermediate hosts or vectors. Parasitic diseases of animals and man were investigated in many centers during the 19th century, including Guinea worm disease, tapeworms, filariasis, and veterinary parasitic diseases such as Texas cattle fever. </w:t>
      </w:r>
      <w:r>
        <w:rPr>
          <w:rFonts w:ascii="Times New Roman" w:hAnsi="Times New Roman"/>
          <w:i/>
          <w:iCs/>
          <w:sz w:val="24"/>
          <w:szCs w:val="22"/>
        </w:rPr>
        <w:t>David Bruce</w:t>
      </w:r>
      <w:r>
        <w:rPr>
          <w:rFonts w:ascii="Times New Roman" w:hAnsi="Times New Roman"/>
          <w:sz w:val="24"/>
          <w:szCs w:val="22"/>
        </w:rPr>
        <w:t xml:space="preserve"> showed the transmission of nagana, a disease of cattle and horses in Zululand, South Africa in 1894-95, caused by the trypanosome parasite transmitted by the tse-tse fly, leading to environmental methods of control of disease transmission. </w:t>
      </w:r>
      <w:r>
        <w:rPr>
          <w:rFonts w:ascii="Times New Roman" w:hAnsi="Times New Roman"/>
          <w:i/>
          <w:iCs/>
          <w:sz w:val="24"/>
          <w:szCs w:val="22"/>
        </w:rPr>
        <w:t>Alexandre Yersin</w:t>
      </w:r>
      <w:r>
        <w:rPr>
          <w:rFonts w:ascii="Times New Roman" w:hAnsi="Times New Roman"/>
          <w:sz w:val="24"/>
          <w:szCs w:val="22"/>
        </w:rPr>
        <w:t xml:space="preserve"> and </w:t>
      </w:r>
      <w:r>
        <w:rPr>
          <w:rFonts w:ascii="Times New Roman" w:hAnsi="Times New Roman"/>
          <w:i/>
          <w:iCs/>
          <w:sz w:val="24"/>
          <w:szCs w:val="22"/>
        </w:rPr>
        <w:t>Shibasabro Kitasato</w:t>
      </w:r>
      <w:r>
        <w:rPr>
          <w:rFonts w:ascii="Times New Roman" w:hAnsi="Times New Roman"/>
          <w:sz w:val="24"/>
          <w:szCs w:val="22"/>
        </w:rPr>
        <w:t xml:space="preserve"> discovered the plague bacillus in 1894, and in 1898 French epidemiologist </w:t>
      </w:r>
      <w:r>
        <w:rPr>
          <w:rFonts w:ascii="Times New Roman" w:hAnsi="Times New Roman"/>
          <w:i/>
          <w:iCs/>
          <w:sz w:val="24"/>
          <w:szCs w:val="22"/>
        </w:rPr>
        <w:t>PL Simmond</w:t>
      </w:r>
      <w:r>
        <w:rPr>
          <w:rFonts w:ascii="Times New Roman" w:hAnsi="Times New Roman"/>
          <w:sz w:val="24"/>
          <w:szCs w:val="22"/>
        </w:rPr>
        <w:t xml:space="preserve"> demonstrated that plague was a disease of rats spread by fleas to humans.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Malarial parasites were identified by French army surgeon, </w:t>
      </w:r>
      <w:r>
        <w:rPr>
          <w:rFonts w:ascii="Times New Roman" w:hAnsi="Times New Roman"/>
          <w:i/>
          <w:iCs/>
          <w:sz w:val="24"/>
          <w:szCs w:val="22"/>
        </w:rPr>
        <w:t>Alphonse Laveran</w:t>
      </w:r>
      <w:r>
        <w:rPr>
          <w:rFonts w:ascii="Times New Roman" w:hAnsi="Times New Roman"/>
          <w:sz w:val="24"/>
          <w:szCs w:val="22"/>
        </w:rPr>
        <w:t xml:space="preserve"> in Algeria in 1880. Mosquitoes were suspected as the method of transmission by many 19th century investigators, and in 1897 </w:t>
      </w:r>
      <w:r>
        <w:rPr>
          <w:rFonts w:ascii="Times New Roman" w:hAnsi="Times New Roman"/>
          <w:i/>
          <w:iCs/>
          <w:sz w:val="24"/>
          <w:szCs w:val="22"/>
        </w:rPr>
        <w:t>Ronald Ross</w:t>
      </w:r>
      <w:r>
        <w:rPr>
          <w:rFonts w:ascii="Times New Roman" w:hAnsi="Times New Roman"/>
          <w:sz w:val="24"/>
          <w:szCs w:val="22"/>
        </w:rPr>
        <w:t xml:space="preserve"> (Nobel Prize 1902), a British army doctor in India, and </w:t>
      </w:r>
      <w:r>
        <w:rPr>
          <w:rFonts w:ascii="Times New Roman" w:hAnsi="Times New Roman"/>
          <w:i/>
          <w:iCs/>
          <w:sz w:val="24"/>
          <w:szCs w:val="22"/>
        </w:rPr>
        <w:t>David Manson</w:t>
      </w:r>
      <w:r>
        <w:rPr>
          <w:rFonts w:ascii="Times New Roman" w:hAnsi="Times New Roman"/>
          <w:sz w:val="24"/>
          <w:szCs w:val="22"/>
        </w:rPr>
        <w:t xml:space="preserve"> in England, and </w:t>
      </w:r>
      <w:r>
        <w:rPr>
          <w:rFonts w:ascii="Times New Roman" w:hAnsi="Times New Roman"/>
          <w:i/>
          <w:iCs/>
          <w:sz w:val="24"/>
          <w:szCs w:val="22"/>
        </w:rPr>
        <w:t>Benvenuto Grassi</w:t>
      </w:r>
      <w:r>
        <w:rPr>
          <w:rFonts w:ascii="Times New Roman" w:hAnsi="Times New Roman"/>
          <w:sz w:val="24"/>
          <w:szCs w:val="22"/>
        </w:rPr>
        <w:t xml:space="preserve"> in Rome demonstrated the transmission of malaria by the </w:t>
      </w:r>
      <w:r>
        <w:rPr>
          <w:rFonts w:ascii="Times New Roman" w:hAnsi="Times New Roman"/>
          <w:i/>
          <w:iCs/>
          <w:sz w:val="24"/>
          <w:szCs w:val="22"/>
        </w:rPr>
        <w:t>Anopheles</w:t>
      </w:r>
      <w:r>
        <w:rPr>
          <w:rFonts w:ascii="Times New Roman" w:hAnsi="Times New Roman"/>
          <w:sz w:val="24"/>
          <w:szCs w:val="22"/>
        </w:rPr>
        <w:t xml:space="preserve"> mosquito.  Yellow fever, probably imported with slaves from Africa, was endemic in the southern United States, but spread to northern cities in the late 18th century. An outbreak in Philadelphia 1798 killed nearly 8% of the population. Outbreaks in New York killed 732 perons in 1795, 2,086 in 1798, and 606 in 1803. The Caribbean and Central America were endemic with both yellow fever and malaria.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conquest of yellow fever also contributed to establishing the germ or contagion theory versus the miasma theory when the work of Cuban physician </w:t>
      </w:r>
      <w:r>
        <w:rPr>
          <w:rFonts w:ascii="Times New Roman" w:hAnsi="Times New Roman"/>
          <w:i/>
          <w:iCs/>
          <w:sz w:val="24"/>
          <w:szCs w:val="22"/>
        </w:rPr>
        <w:t>Carlos Finlay</w:t>
      </w:r>
      <w:r>
        <w:rPr>
          <w:rFonts w:ascii="Times New Roman" w:hAnsi="Times New Roman"/>
          <w:sz w:val="24"/>
          <w:szCs w:val="22"/>
        </w:rPr>
        <w:t xml:space="preserve"> was confirmed by </w:t>
      </w:r>
      <w:r>
        <w:rPr>
          <w:rFonts w:ascii="Times New Roman" w:hAnsi="Times New Roman"/>
          <w:i/>
          <w:iCs/>
          <w:sz w:val="24"/>
          <w:szCs w:val="22"/>
        </w:rPr>
        <w:t>Walter Reed</w:t>
      </w:r>
      <w:r>
        <w:rPr>
          <w:rFonts w:ascii="Times New Roman" w:hAnsi="Times New Roman"/>
          <w:sz w:val="24"/>
          <w:szCs w:val="22"/>
        </w:rPr>
        <w:t xml:space="preserve"> in 1901. His studies in Cuba proved the mosquito borne nature of the disease, as a transmissible disease via an intermediate host (vector), but not contagious between man and man. </w:t>
      </w:r>
      <w:r>
        <w:rPr>
          <w:rFonts w:ascii="Times New Roman" w:hAnsi="Times New Roman"/>
          <w:i/>
          <w:iCs/>
          <w:sz w:val="24"/>
          <w:szCs w:val="22"/>
        </w:rPr>
        <w:t>William Gorgas</w:t>
      </w:r>
      <w:r>
        <w:rPr>
          <w:rFonts w:ascii="Times New Roman" w:hAnsi="Times New Roman"/>
          <w:sz w:val="24"/>
          <w:szCs w:val="22"/>
        </w:rPr>
        <w:t xml:space="preserve"> applied this to vector control activities and protection of sick persons from contact with mosquitos, resulting in the eradication of yellow fever in Havana within 8 months, and in the Panama Canal zone within 16 months.</w:t>
      </w:r>
    </w:p>
    <w:p w:rsidR="00000000" w:rsidRDefault="00000000">
      <w:pPr>
        <w:framePr w:w="9548" w:h="4115" w:hRule="exact" w:hSpace="240" w:vSpace="240" w:wrap="auto" w:vAnchor="text" w:hAnchor="page" w:x="1597" w:y="1387"/>
        <w:pBdr>
          <w:top w:val="single" w:sz="6" w:space="0" w:color="FFFFFF"/>
          <w:left w:val="single" w:sz="6" w:space="0" w:color="FFFFFF"/>
          <w:bottom w:val="single" w:sz="6" w:space="0" w:color="FFFFFF"/>
          <w:right w:val="single" w:sz="6" w:space="0" w:color="FFFFFF"/>
        </w:pBdr>
        <w:shd w:val="pct10" w:color="000000" w:fill="FFFFFF"/>
        <w:tabs>
          <w:tab w:val="center" w:pos="4322"/>
        </w:tabs>
        <w:rPr>
          <w:rFonts w:ascii="Times New Roman" w:hAnsi="Times New Roman"/>
          <w:b/>
          <w:bCs/>
          <w:sz w:val="22"/>
          <w:szCs w:val="22"/>
        </w:rPr>
      </w:pPr>
      <w:r>
        <w:rPr>
          <w:rFonts w:ascii="Times New Roman" w:hAnsi="Times New Roman"/>
          <w:sz w:val="22"/>
          <w:szCs w:val="22"/>
        </w:rPr>
        <w:tab/>
      </w:r>
      <w:r>
        <w:rPr>
          <w:rFonts w:ascii="Times New Roman" w:hAnsi="Times New Roman"/>
          <w:b/>
          <w:bCs/>
          <w:sz w:val="22"/>
          <w:szCs w:val="22"/>
        </w:rPr>
        <w:t xml:space="preserve">BOX 1.7:  HAVANA AND PANAMA: CONTROL OF </w:t>
      </w:r>
    </w:p>
    <w:p w:rsidR="00000000" w:rsidRDefault="00000000">
      <w:pPr>
        <w:framePr w:w="9548" w:h="4115" w:hRule="exact" w:hSpace="240" w:vSpace="240" w:wrap="auto" w:vAnchor="text" w:hAnchor="page" w:x="1597" w:y="1387"/>
        <w:pBdr>
          <w:top w:val="single" w:sz="6" w:space="0" w:color="FFFFFF"/>
          <w:left w:val="single" w:sz="6" w:space="0" w:color="FFFFFF"/>
          <w:bottom w:val="single" w:sz="6" w:space="0" w:color="FFFFFF"/>
          <w:right w:val="single" w:sz="6" w:space="0" w:color="FFFFFF"/>
        </w:pBdr>
        <w:shd w:val="pct10" w:color="000000" w:fill="FFFFFF"/>
        <w:tabs>
          <w:tab w:val="center" w:pos="4322"/>
        </w:tabs>
        <w:jc w:val="center"/>
        <w:rPr>
          <w:rFonts w:ascii="Times New Roman" w:hAnsi="Times New Roman"/>
          <w:sz w:val="22"/>
          <w:szCs w:val="22"/>
        </w:rPr>
      </w:pPr>
      <w:r>
        <w:rPr>
          <w:rFonts w:ascii="Times New Roman" w:hAnsi="Times New Roman"/>
          <w:b/>
          <w:bCs/>
          <w:sz w:val="22"/>
          <w:szCs w:val="22"/>
        </w:rPr>
        <w:t>YELLOW FEVER AND MALARIA, 1901-06</w:t>
      </w:r>
    </w:p>
    <w:p w:rsidR="00000000" w:rsidRDefault="00000000">
      <w:pPr>
        <w:framePr w:w="9548" w:h="4115" w:hRule="exact" w:hSpace="240" w:vSpace="240" w:wrap="auto" w:vAnchor="text" w:hAnchor="page" w:x="1597" w:y="1387"/>
        <w:pBdr>
          <w:top w:val="single" w:sz="6" w:space="0" w:color="FFFFFF"/>
          <w:left w:val="single" w:sz="6" w:space="0" w:color="FFFFFF"/>
          <w:bottom w:val="single" w:sz="6" w:space="0" w:color="FFFFFF"/>
          <w:right w:val="single" w:sz="6" w:space="0" w:color="FFFFFF"/>
        </w:pBdr>
        <w:shd w:val="pct10" w:color="000000" w:fill="FFFFFF"/>
        <w:spacing w:before="120"/>
        <w:rPr>
          <w:rFonts w:ascii="Times New Roman" w:hAnsi="Times New Roman"/>
          <w:sz w:val="22"/>
          <w:szCs w:val="22"/>
        </w:rPr>
      </w:pPr>
      <w:r>
        <w:rPr>
          <w:rFonts w:ascii="Times New Roman" w:hAnsi="Times New Roman"/>
          <w:sz w:val="22"/>
          <w:szCs w:val="22"/>
        </w:rPr>
        <w:t xml:space="preserve">The United States Army Commission on Yellow Fever led by </w:t>
      </w:r>
      <w:r>
        <w:rPr>
          <w:rFonts w:ascii="Times New Roman" w:hAnsi="Times New Roman"/>
          <w:i/>
          <w:iCs/>
          <w:sz w:val="22"/>
          <w:szCs w:val="22"/>
        </w:rPr>
        <w:t>Walter Reed</w:t>
      </w:r>
      <w:r>
        <w:rPr>
          <w:rFonts w:ascii="Times New Roman" w:hAnsi="Times New Roman"/>
          <w:sz w:val="22"/>
          <w:szCs w:val="22"/>
        </w:rPr>
        <w:t xml:space="preserve">, an Army doctor, worked with Cuban physicians </w:t>
      </w:r>
      <w:r>
        <w:rPr>
          <w:rFonts w:ascii="Times New Roman" w:hAnsi="Times New Roman"/>
          <w:i/>
          <w:iCs/>
          <w:sz w:val="22"/>
          <w:szCs w:val="22"/>
        </w:rPr>
        <w:t>Carlos Finlay</w:t>
      </w:r>
      <w:r>
        <w:rPr>
          <w:rFonts w:ascii="Times New Roman" w:hAnsi="Times New Roman"/>
          <w:sz w:val="22"/>
          <w:szCs w:val="22"/>
        </w:rPr>
        <w:t xml:space="preserve">, and </w:t>
      </w:r>
      <w:r>
        <w:rPr>
          <w:rFonts w:ascii="Times New Roman" w:hAnsi="Times New Roman"/>
          <w:i/>
          <w:iCs/>
          <w:sz w:val="22"/>
          <w:szCs w:val="22"/>
        </w:rPr>
        <w:t>Jesse Lazear</w:t>
      </w:r>
      <w:r>
        <w:rPr>
          <w:rFonts w:ascii="Times New Roman" w:hAnsi="Times New Roman"/>
          <w:sz w:val="22"/>
          <w:szCs w:val="22"/>
        </w:rPr>
        <w:t xml:space="preserve"> to experiment with yellow fever transmission in Cuba in 1901.  Working with volunteers, he demonstrated transmission of the disease from person to person by the specific mosquito, </w:t>
      </w:r>
      <w:r>
        <w:rPr>
          <w:rFonts w:ascii="Times New Roman" w:hAnsi="Times New Roman"/>
          <w:i/>
          <w:iCs/>
          <w:sz w:val="22"/>
          <w:szCs w:val="22"/>
        </w:rPr>
        <w:t>Stegomyia fasciata</w:t>
      </w:r>
      <w:r>
        <w:rPr>
          <w:rFonts w:ascii="Times New Roman" w:hAnsi="Times New Roman"/>
          <w:sz w:val="22"/>
          <w:szCs w:val="22"/>
        </w:rPr>
        <w:t xml:space="preserve">.  The Commission accepted that "the mosquito acts as the intermediate host for the parasite of Yellow Fever". </w:t>
      </w:r>
    </w:p>
    <w:p w:rsidR="00000000" w:rsidRDefault="00000000">
      <w:pPr>
        <w:framePr w:w="9548" w:h="4115" w:hRule="exact" w:hSpace="240" w:vSpace="240" w:wrap="auto" w:vAnchor="text" w:hAnchor="page" w:x="1597" w:y="1387"/>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p>
    <w:p w:rsidR="00000000" w:rsidRDefault="00000000">
      <w:pPr>
        <w:framePr w:w="9548" w:h="4115" w:hRule="exact" w:hSpace="240" w:vSpace="240" w:wrap="auto" w:vAnchor="text" w:hAnchor="page" w:x="1597" w:y="1387"/>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Another US Army doctor </w:t>
      </w:r>
      <w:r>
        <w:rPr>
          <w:rFonts w:ascii="Times New Roman" w:hAnsi="Times New Roman"/>
          <w:i/>
          <w:iCs/>
          <w:sz w:val="22"/>
          <w:szCs w:val="22"/>
        </w:rPr>
        <w:t>William Gorgas</w:t>
      </w:r>
      <w:r>
        <w:rPr>
          <w:rFonts w:ascii="Times New Roman" w:hAnsi="Times New Roman"/>
          <w:sz w:val="22"/>
          <w:szCs w:val="22"/>
        </w:rPr>
        <w:t xml:space="preserve"> applied the new knowledge of transmission of yellow fever and the life cycle of the vector mosquito.  He organized a campaign to control the transmission of yellow fever in Havana, isolating clinical cases from mosquitoes and eliminating the breeding places for the stegomyia with </w:t>
      </w:r>
      <w:r>
        <w:rPr>
          <w:rFonts w:ascii="Times New Roman" w:hAnsi="Times New Roman"/>
          <w:i/>
          <w:iCs/>
          <w:sz w:val="22"/>
          <w:szCs w:val="22"/>
        </w:rPr>
        <w:t>Mosquito Brigades</w:t>
      </w:r>
      <w:r>
        <w:rPr>
          <w:rFonts w:ascii="Times New Roman" w:hAnsi="Times New Roman"/>
          <w:sz w:val="22"/>
          <w:szCs w:val="22"/>
        </w:rPr>
        <w:t xml:space="preserve">.  Yellow fever was eradicated in Havana within 8 months.  This showed the potential for control of other mosquito borne diseases, principally malaria with its specific vector, </w:t>
      </w:r>
      <w:r>
        <w:rPr>
          <w:rFonts w:ascii="Times New Roman" w:hAnsi="Times New Roman"/>
          <w:i/>
          <w:iCs/>
          <w:sz w:val="22"/>
          <w:szCs w:val="22"/>
        </w:rPr>
        <w:t>Anopheles</w:t>
      </w:r>
      <w:r>
        <w:rPr>
          <w:rFonts w:ascii="Times New Roman" w:hAnsi="Times New Roman"/>
          <w:sz w:val="22"/>
          <w:szCs w:val="22"/>
        </w:rPr>
        <w:t xml:space="preserve">.  Gorgas then successfully applied mosquito control to prevent both yellow fever and malaria between 1904-1906, permitting construction of the Panama Canal. </w:t>
      </w:r>
    </w:p>
    <w:p w:rsidR="00000000" w:rsidRDefault="00000000">
      <w:pPr>
        <w:widowControl/>
        <w:ind w:firstLine="720"/>
        <w:rPr>
          <w:rFonts w:ascii="Times New Roman" w:hAnsi="Times New Roman"/>
          <w:sz w:val="24"/>
          <w:szCs w:val="22"/>
        </w:rPr>
      </w:pPr>
      <w:r>
        <w:rPr>
          <w:rFonts w:ascii="Times New Roman" w:hAnsi="Times New Roman"/>
          <w:sz w:val="24"/>
          <w:szCs w:val="22"/>
        </w:rPr>
        <w:t>This work showed the potential for control of vector-borne disease that has had important success in control of many tropical diseases, including yellow fever and currently, Guinea worm disease and onchocerciasis. Malaria, although it had come under control in many parts of the world, has resurged in many tropical countries since the 1960s.</w:t>
      </w:r>
    </w:p>
    <w:p w:rsidR="00000000" w:rsidRDefault="00000000">
      <w:pPr>
        <w:widowControl/>
        <w:spacing w:before="240" w:after="120"/>
        <w:rPr>
          <w:rFonts w:ascii="Times New Roman" w:hAnsi="Times New Roman"/>
          <w:sz w:val="24"/>
          <w:szCs w:val="22"/>
        </w:rPr>
      </w:pPr>
      <w:r>
        <w:rPr>
          <w:rFonts w:ascii="Times New Roman" w:hAnsi="Times New Roman"/>
          <w:b/>
          <w:bCs/>
          <w:sz w:val="24"/>
          <w:szCs w:val="22"/>
        </w:rPr>
        <w:t>Microbiology and Immunology</w:t>
      </w:r>
    </w:p>
    <w:p w:rsidR="00000000" w:rsidRDefault="00000000">
      <w:pPr>
        <w:widowControl/>
        <w:ind w:firstLine="720"/>
        <w:rPr>
          <w:rFonts w:ascii="Times New Roman" w:hAnsi="Times New Roman"/>
          <w:sz w:val="24"/>
          <w:szCs w:val="22"/>
        </w:rPr>
      </w:pPr>
      <w:r>
        <w:rPr>
          <w:rFonts w:ascii="Times New Roman" w:hAnsi="Times New Roman"/>
          <w:i/>
          <w:iCs/>
          <w:sz w:val="24"/>
          <w:szCs w:val="22"/>
        </w:rPr>
        <w:t>Elie Metchnikoff</w:t>
      </w:r>
      <w:r>
        <w:rPr>
          <w:rFonts w:ascii="Times New Roman" w:hAnsi="Times New Roman"/>
          <w:sz w:val="24"/>
          <w:szCs w:val="22"/>
        </w:rPr>
        <w:t>'s work in Russia in 1883 described phagocytosis, a process in which white cells in the blood surround and destroy bacteria, and his elaboration of the processes of inflammation and humoral and cellular response led to the Nobel prize in 1908. Other investigators searched for the bactericidal or immunological properties of blood which enabled cell free blood or serum to destroy bacteria. This work greatly strengthened the scientific bases for bacteriology and immunology.</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Pasteur's co-workers, </w:t>
      </w:r>
      <w:r>
        <w:rPr>
          <w:rFonts w:ascii="Times New Roman" w:hAnsi="Times New Roman"/>
          <w:i/>
          <w:iCs/>
          <w:sz w:val="24"/>
          <w:szCs w:val="22"/>
        </w:rPr>
        <w:t>Emile Roux</w:t>
      </w:r>
      <w:r>
        <w:rPr>
          <w:rFonts w:ascii="Times New Roman" w:hAnsi="Times New Roman"/>
          <w:sz w:val="24"/>
          <w:szCs w:val="22"/>
        </w:rPr>
        <w:t xml:space="preserve"> and Alexandre Yersin, isolated and grew the causative organism for diphtheria and suggested that the organism produced a poison or toxin which caused the lethal effects of the disease. In 1890, </w:t>
      </w:r>
      <w:r>
        <w:rPr>
          <w:rFonts w:ascii="Times New Roman" w:hAnsi="Times New Roman"/>
          <w:i/>
          <w:iCs/>
          <w:sz w:val="24"/>
          <w:szCs w:val="22"/>
        </w:rPr>
        <w:t>Karl Fraenkel</w:t>
      </w:r>
      <w:r>
        <w:rPr>
          <w:rFonts w:ascii="Times New Roman" w:hAnsi="Times New Roman"/>
          <w:sz w:val="24"/>
          <w:szCs w:val="22"/>
        </w:rPr>
        <w:t xml:space="preserve"> in Berlin, published his work showing that inoculating guinea pigs with attenuated organisms of diphtheria could produce immunity. At the same time </w:t>
      </w:r>
      <w:r>
        <w:rPr>
          <w:rFonts w:ascii="Times New Roman" w:hAnsi="Times New Roman"/>
          <w:i/>
          <w:iCs/>
          <w:sz w:val="24"/>
          <w:szCs w:val="22"/>
        </w:rPr>
        <w:t>Emile Behring</w:t>
      </w:r>
      <w:r>
        <w:rPr>
          <w:rFonts w:ascii="Times New Roman" w:hAnsi="Times New Roman"/>
          <w:sz w:val="24"/>
          <w:szCs w:val="22"/>
        </w:rPr>
        <w:t xml:space="preserve"> in Germany with Japanese co-worker Shibasaburo Kitasato produced evidence of immunity production in rabbits and mice to tetanus bacilli. Behring also developed a protective immunization against diphtheria in humans with active immunization as well as an anti-toxin for passive immunization of an already infected person. By 1894, diphtheria antitoxin was ready for general use. The isolation and identification of new disease causing organisms proceeded rapidly in the last decades of the 19th century. The diphtheria organism was discovered in 1884 by </w:t>
      </w:r>
      <w:r>
        <w:rPr>
          <w:rFonts w:ascii="Times New Roman" w:hAnsi="Times New Roman"/>
          <w:i/>
          <w:iCs/>
          <w:sz w:val="24"/>
          <w:szCs w:val="22"/>
        </w:rPr>
        <w:t>Edwin Klebs</w:t>
      </w:r>
      <w:r>
        <w:rPr>
          <w:rFonts w:ascii="Times New Roman" w:hAnsi="Times New Roman"/>
          <w:sz w:val="24"/>
          <w:szCs w:val="22"/>
        </w:rPr>
        <w:t xml:space="preserve"> and </w:t>
      </w:r>
      <w:r>
        <w:rPr>
          <w:rFonts w:ascii="Times New Roman" w:hAnsi="Times New Roman"/>
          <w:i/>
          <w:iCs/>
          <w:sz w:val="24"/>
          <w:szCs w:val="22"/>
        </w:rPr>
        <w:t>Friedrich Loeffler</w:t>
      </w:r>
      <w:r>
        <w:rPr>
          <w:rFonts w:ascii="Times New Roman" w:hAnsi="Times New Roman"/>
          <w:sz w:val="24"/>
          <w:szCs w:val="22"/>
        </w:rPr>
        <w:t xml:space="preserve"> (students of Koch), and vaccine for it in 1912, leading to the control of this disease in many parts of the world. Between 1876 and 1898, many pathogenic organisms were identified, providing a basis for many advances in vaccine development.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During the last quarter of the 19th century, it was clear that inoculation of attenuated micro-organisms could produce protection through </w:t>
      </w:r>
      <w:r>
        <w:rPr>
          <w:rFonts w:ascii="Times New Roman" w:hAnsi="Times New Roman"/>
          <w:i/>
          <w:iCs/>
          <w:sz w:val="24"/>
          <w:szCs w:val="22"/>
        </w:rPr>
        <w:t>active immunization</w:t>
      </w:r>
      <w:r>
        <w:rPr>
          <w:rFonts w:ascii="Times New Roman" w:hAnsi="Times New Roman"/>
          <w:sz w:val="24"/>
          <w:szCs w:val="22"/>
        </w:rPr>
        <w:t xml:space="preserve"> of a host by generating antibodies to that organism, which would protect the individual when exposed to the virulent (wild) organism. </w:t>
      </w:r>
      <w:r>
        <w:rPr>
          <w:rFonts w:ascii="Times New Roman" w:hAnsi="Times New Roman"/>
          <w:i/>
          <w:iCs/>
          <w:sz w:val="24"/>
          <w:szCs w:val="22"/>
        </w:rPr>
        <w:t>Passive immunization</w:t>
      </w:r>
      <w:r>
        <w:rPr>
          <w:rFonts w:ascii="Times New Roman" w:hAnsi="Times New Roman"/>
          <w:sz w:val="24"/>
          <w:szCs w:val="22"/>
        </w:rPr>
        <w:t xml:space="preserve"> could be achieved in an already infected person by injection of serum of animals injected with attenuated organisms (see chapter 5). The serum from that animal helps to counter the effects of the toxins produced by the invading organism. Pasteur's vaccines were followed by those of </w:t>
      </w:r>
      <w:r>
        <w:rPr>
          <w:rFonts w:ascii="Times New Roman" w:hAnsi="Times New Roman"/>
          <w:i/>
          <w:iCs/>
          <w:sz w:val="24"/>
          <w:szCs w:val="22"/>
        </w:rPr>
        <w:t>Haffkine</w:t>
      </w:r>
      <w:r>
        <w:rPr>
          <w:rFonts w:ascii="Times New Roman" w:hAnsi="Times New Roman"/>
          <w:sz w:val="24"/>
          <w:szCs w:val="22"/>
        </w:rPr>
        <w:t xml:space="preserve"> for cholera and plague, </w:t>
      </w:r>
      <w:r>
        <w:rPr>
          <w:rFonts w:ascii="Times New Roman" w:hAnsi="Times New Roman"/>
          <w:i/>
          <w:iCs/>
          <w:sz w:val="24"/>
          <w:szCs w:val="22"/>
        </w:rPr>
        <w:t>Richard Pfeiffer</w:t>
      </w:r>
      <w:r>
        <w:rPr>
          <w:rFonts w:ascii="Times New Roman" w:hAnsi="Times New Roman"/>
          <w:sz w:val="24"/>
          <w:szCs w:val="22"/>
        </w:rPr>
        <w:t xml:space="preserve"> and </w:t>
      </w:r>
      <w:r>
        <w:rPr>
          <w:rFonts w:ascii="Times New Roman" w:hAnsi="Times New Roman"/>
          <w:i/>
          <w:iCs/>
          <w:sz w:val="24"/>
          <w:szCs w:val="22"/>
        </w:rPr>
        <w:t>Carroll Wright</w:t>
      </w:r>
      <w:r>
        <w:rPr>
          <w:rFonts w:ascii="Times New Roman" w:hAnsi="Times New Roman"/>
          <w:sz w:val="24"/>
          <w:szCs w:val="22"/>
        </w:rPr>
        <w:t xml:space="preserve"> for typhoid, </w:t>
      </w:r>
      <w:r>
        <w:rPr>
          <w:rFonts w:ascii="Times New Roman" w:hAnsi="Times New Roman"/>
          <w:i/>
          <w:iCs/>
          <w:sz w:val="24"/>
          <w:szCs w:val="22"/>
        </w:rPr>
        <w:t>Albert Calmette and Alphonse Guerin</w:t>
      </w:r>
      <w:r>
        <w:rPr>
          <w:rFonts w:ascii="Times New Roman" w:hAnsi="Times New Roman"/>
          <w:sz w:val="24"/>
          <w:szCs w:val="22"/>
        </w:rPr>
        <w:t xml:space="preserve"> for tuberculosis, and </w:t>
      </w:r>
      <w:r>
        <w:rPr>
          <w:rFonts w:ascii="Times New Roman" w:hAnsi="Times New Roman"/>
          <w:i/>
          <w:iCs/>
          <w:sz w:val="24"/>
          <w:szCs w:val="22"/>
        </w:rPr>
        <w:t>Arnold Theiler and Theobald Smith</w:t>
      </w:r>
      <w:r>
        <w:rPr>
          <w:rFonts w:ascii="Times New Roman" w:hAnsi="Times New Roman"/>
          <w:sz w:val="24"/>
          <w:szCs w:val="22"/>
        </w:rPr>
        <w:t xml:space="preserve"> for yellow fever.</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20th century has seen the flowering of immunology in the prevention of important diseases in animals and in man based on the pioneering work of Jenner, Pasteur, Koch and those who followed. Many major childhood infectious diseases have come under control by immunization in one of the outstanding achievements of 20th century public health. </w:t>
      </w:r>
    </w:p>
    <w:p w:rsidR="00000000" w:rsidRDefault="00000000">
      <w:pPr>
        <w:widowControl/>
        <w:spacing w:before="240" w:after="120"/>
        <w:ind w:firstLine="720"/>
        <w:rPr>
          <w:rFonts w:ascii="Times New Roman" w:hAnsi="Times New Roman"/>
          <w:i/>
          <w:iCs/>
          <w:sz w:val="24"/>
          <w:szCs w:val="22"/>
        </w:rPr>
      </w:pPr>
      <w:r>
        <w:rPr>
          <w:rFonts w:ascii="Times New Roman" w:hAnsi="Times New Roman"/>
          <w:i/>
          <w:iCs/>
          <w:sz w:val="24"/>
          <w:szCs w:val="22"/>
        </w:rPr>
        <w:t>Poliomyelitis</w:t>
      </w:r>
    </w:p>
    <w:p w:rsidR="00000000" w:rsidRDefault="00000000">
      <w:pPr>
        <w:widowControl/>
        <w:ind w:firstLine="720"/>
        <w:rPr>
          <w:rFonts w:ascii="Times New Roman" w:hAnsi="Times New Roman"/>
          <w:sz w:val="24"/>
          <w:szCs w:val="22"/>
        </w:rPr>
      </w:pPr>
      <w:r>
        <w:rPr>
          <w:rFonts w:ascii="Times New Roman" w:hAnsi="Times New Roman"/>
          <w:sz w:val="24"/>
          <w:szCs w:val="22"/>
        </w:rPr>
        <w:t>Poliomyelitis was endemic in most parts of the world prior to World War II causing widespread crippling of infants and children, hence its common name of "infantile paralysis". The most famous polio patient was Franklin Delano Roosevelt, crippled by polio in his early 30s, who went on to become President of the United States. During the 1940s and 1950s poliomyelitis occurred in massive epidemics affecting thousands of North American children and young adults, with national hysteria of fear of this disease because of its crippling and killing power. In 1952, 52 thousand cases of poliomyelitis were reported in the United States, bringing a national response and support for the "March of Dimes" Infantile Paralysis Association for research and field vaccine trials.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Based on the development of methods of isolating and growing the virus by Enders and colleagues, </w:t>
      </w:r>
      <w:r>
        <w:rPr>
          <w:rFonts w:ascii="Times New Roman" w:hAnsi="Times New Roman"/>
          <w:i/>
          <w:iCs/>
          <w:sz w:val="24"/>
          <w:szCs w:val="22"/>
        </w:rPr>
        <w:t>Jonas Salk</w:t>
      </w:r>
      <w:r>
        <w:rPr>
          <w:rFonts w:ascii="Times New Roman" w:hAnsi="Times New Roman"/>
          <w:sz w:val="24"/>
          <w:szCs w:val="22"/>
        </w:rPr>
        <w:t xml:space="preserve"> developed an inactivated vaccine in 1955 and </w:t>
      </w:r>
      <w:r>
        <w:rPr>
          <w:rFonts w:ascii="Times New Roman" w:hAnsi="Times New Roman"/>
          <w:i/>
          <w:iCs/>
          <w:sz w:val="24"/>
          <w:szCs w:val="22"/>
        </w:rPr>
        <w:t>Albert Sabin</w:t>
      </w:r>
      <w:r>
        <w:rPr>
          <w:rFonts w:ascii="Times New Roman" w:hAnsi="Times New Roman"/>
          <w:sz w:val="24"/>
          <w:szCs w:val="22"/>
        </w:rPr>
        <w:t xml:space="preserve"> a live attenuated vaccine in 1961. Salk's field trial proved the safety and efficacy of his vaccine in preventing poliomyelitis. Sabin's vaccine proved to be cheaper and easier to use on a mass basis and is the mainstay of polio eradication worldwide. Conquest of this dreaded, disabling disease has provided one of the most dramatic achievements of public health in the mid 20th century. This has now raised the prospect of the elimination of poliomyelitis by the year 2000.</w:t>
      </w:r>
    </w:p>
    <w:p w:rsidR="00000000" w:rsidRDefault="00000000">
      <w:pPr>
        <w:framePr w:w="9496" w:h="4068" w:hRule="exact" w:vSpace="240" w:wrap="auto" w:vAnchor="text" w:hAnchor="page" w:x="1725" w:y="345"/>
        <w:pBdr>
          <w:top w:val="single" w:sz="6" w:space="0" w:color="FFFFFF"/>
          <w:left w:val="single" w:sz="6" w:space="0" w:color="FFFFFF"/>
          <w:bottom w:val="single" w:sz="6" w:space="0" w:color="FFFFFF"/>
          <w:right w:val="single" w:sz="6" w:space="0" w:color="FFFFFF"/>
        </w:pBdr>
        <w:shd w:val="pct10" w:color="000000" w:fill="FFFFFF"/>
        <w:ind w:firstLine="720"/>
        <w:jc w:val="both"/>
        <w:rPr>
          <w:rFonts w:ascii="Times New Roman" w:hAnsi="Times New Roman"/>
          <w:sz w:val="22"/>
          <w:szCs w:val="22"/>
        </w:rPr>
      </w:pPr>
      <w:r>
        <w:rPr>
          <w:rFonts w:ascii="Times New Roman" w:hAnsi="Times New Roman"/>
          <w:sz w:val="22"/>
          <w:szCs w:val="22"/>
        </w:rPr>
        <w:t xml:space="preserve">In the early 1950s, </w:t>
      </w:r>
      <w:r>
        <w:rPr>
          <w:rFonts w:ascii="Times New Roman" w:hAnsi="Times New Roman"/>
          <w:i/>
          <w:iCs/>
          <w:sz w:val="22"/>
          <w:szCs w:val="22"/>
        </w:rPr>
        <w:t>John Enders</w:t>
      </w:r>
      <w:r>
        <w:rPr>
          <w:rFonts w:ascii="Times New Roman" w:hAnsi="Times New Roman"/>
          <w:sz w:val="22"/>
          <w:szCs w:val="22"/>
        </w:rPr>
        <w:t xml:space="preserve"> and colleagues developed methods of growing polio virus in laboratory conditions, for which they were awarded a Nobel Prize.  At the University of Pittsburgh, </w:t>
      </w:r>
      <w:r>
        <w:rPr>
          <w:rFonts w:ascii="Times New Roman" w:hAnsi="Times New Roman"/>
          <w:i/>
          <w:iCs/>
          <w:sz w:val="22"/>
          <w:szCs w:val="22"/>
        </w:rPr>
        <w:t>Jonas Salk</w:t>
      </w:r>
      <w:r>
        <w:rPr>
          <w:rFonts w:ascii="Times New Roman" w:hAnsi="Times New Roman"/>
          <w:sz w:val="22"/>
          <w:szCs w:val="22"/>
        </w:rPr>
        <w:t xml:space="preserve"> (1914-95) developed the first inactivated (killed) vaccine under sponsorship of a large voluntary organization which mobilized the resources to fight this dreaded disease.  Salk conducted the largest field trial ever conducted involving 1.8 million children in 1954.  The vaccine was rapidly licensed and quickly developed and distributed in North America and Europe interrupting the epidemic cycle and rapidly reducing polio incidence to low level. </w:t>
      </w:r>
    </w:p>
    <w:p w:rsidR="00000000" w:rsidRDefault="00000000">
      <w:pPr>
        <w:framePr w:w="9496" w:h="4068" w:hRule="exact" w:vSpace="240" w:wrap="auto" w:vAnchor="text" w:hAnchor="page" w:x="1725" w:y="345"/>
        <w:pBdr>
          <w:top w:val="single" w:sz="6" w:space="0" w:color="FFFFFF"/>
          <w:left w:val="single" w:sz="6" w:space="0" w:color="FFFFFF"/>
          <w:bottom w:val="single" w:sz="6" w:space="0" w:color="FFFFFF"/>
          <w:right w:val="single" w:sz="6" w:space="0" w:color="FFFFFF"/>
        </w:pBdr>
        <w:shd w:val="pct10" w:color="000000" w:fill="FFFFFF"/>
        <w:ind w:firstLine="720"/>
        <w:jc w:val="both"/>
        <w:rPr>
          <w:rFonts w:ascii="Times New Roman" w:hAnsi="Times New Roman"/>
          <w:sz w:val="22"/>
          <w:szCs w:val="22"/>
        </w:rPr>
      </w:pPr>
      <w:r>
        <w:rPr>
          <w:rFonts w:ascii="Times New Roman" w:hAnsi="Times New Roman"/>
          <w:i/>
          <w:iCs/>
          <w:sz w:val="22"/>
          <w:szCs w:val="22"/>
        </w:rPr>
        <w:t>Albert Sabin</w:t>
      </w:r>
      <w:r>
        <w:rPr>
          <w:rFonts w:ascii="Times New Roman" w:hAnsi="Times New Roman"/>
          <w:sz w:val="22"/>
          <w:szCs w:val="22"/>
        </w:rPr>
        <w:t xml:space="preserve"> (1906-1994) at the University of Cincinnati developed a live, attenuated vaccine given orally (OPV), which was approved for use in 1961.  This vaccine has many advantages: it is given easily, spreads its benefits to non-immunized persons and is inexpensive.  It became the vaccine of choice and was used widely reducing polio to a negligible disease in most developed countries within a few years.  Sabin also pioneered application of OPV through national immunization days in South America which contributed to control of polio there, and more recently, in other countries such as China and India. </w:t>
      </w:r>
    </w:p>
    <w:p w:rsidR="00000000" w:rsidRDefault="00000000">
      <w:pPr>
        <w:framePr w:w="9496" w:h="4068" w:hRule="exact" w:vSpace="240" w:wrap="auto" w:vAnchor="text" w:hAnchor="page" w:x="1725" w:y="345"/>
        <w:pBdr>
          <w:top w:val="single" w:sz="6" w:space="0" w:color="FFFFFF"/>
          <w:left w:val="single" w:sz="6" w:space="0" w:color="FFFFFF"/>
          <w:bottom w:val="single" w:sz="6" w:space="0" w:color="FFFFFF"/>
          <w:right w:val="single" w:sz="6" w:space="0" w:color="FFFFFF"/>
        </w:pBdr>
        <w:shd w:val="pct10" w:color="000000" w:fill="FFFFFF"/>
        <w:ind w:firstLine="720"/>
        <w:jc w:val="both"/>
        <w:rPr>
          <w:rFonts w:ascii="Times New Roman" w:hAnsi="Times New Roman"/>
          <w:sz w:val="22"/>
          <w:szCs w:val="22"/>
        </w:rPr>
      </w:pPr>
      <w:r>
        <w:rPr>
          <w:rFonts w:ascii="Times New Roman" w:hAnsi="Times New Roman"/>
          <w:sz w:val="22"/>
          <w:szCs w:val="22"/>
        </w:rPr>
        <w:t xml:space="preserve">In 1987, the World Health Organization declared the target of </w:t>
      </w:r>
      <w:r>
        <w:rPr>
          <w:rFonts w:ascii="Times New Roman" w:hAnsi="Times New Roman"/>
          <w:i/>
          <w:iCs/>
          <w:sz w:val="22"/>
          <w:szCs w:val="22"/>
        </w:rPr>
        <w:t>eradication of poliomyelitis by the year 2000</w:t>
      </w:r>
      <w:r>
        <w:rPr>
          <w:rFonts w:ascii="Times New Roman" w:hAnsi="Times New Roman"/>
          <w:sz w:val="22"/>
          <w:szCs w:val="22"/>
        </w:rPr>
        <w:t>.  With the help of international and national commitment, the Americas were declared polio-free in 1990, with a strong potential to achieve global eradication of polio by the year 2000.</w:t>
      </w:r>
    </w:p>
    <w:p w:rsidR="00000000" w:rsidRDefault="00000000">
      <w:pPr>
        <w:widowControl/>
        <w:spacing w:before="240" w:after="120"/>
        <w:ind w:firstLine="720"/>
        <w:rPr>
          <w:rFonts w:ascii="Times New Roman" w:hAnsi="Times New Roman"/>
          <w:i/>
          <w:iCs/>
          <w:sz w:val="24"/>
          <w:szCs w:val="22"/>
        </w:rPr>
      </w:pPr>
      <w:r>
        <w:rPr>
          <w:rFonts w:ascii="Times New Roman" w:hAnsi="Times New Roman"/>
          <w:i/>
          <w:iCs/>
          <w:sz w:val="24"/>
          <w:szCs w:val="22"/>
        </w:rPr>
        <w:t>Advances in Treatment of Infectious Diseases</w:t>
      </w:r>
    </w:p>
    <w:p w:rsidR="00000000" w:rsidRDefault="00000000">
      <w:pPr>
        <w:widowControl/>
        <w:ind w:firstLine="720"/>
        <w:rPr>
          <w:rFonts w:ascii="Times New Roman" w:hAnsi="Times New Roman"/>
          <w:sz w:val="24"/>
          <w:szCs w:val="22"/>
        </w:rPr>
      </w:pPr>
      <w:r>
        <w:rPr>
          <w:rFonts w:ascii="Times New Roman" w:hAnsi="Times New Roman"/>
          <w:sz w:val="24"/>
          <w:szCs w:val="22"/>
        </w:rPr>
        <w:t>Since World War II, advances in immunology as applied to public health led to the control and in some cases potential eradication of diphtheria, pertussis, tetanus, poliomyelitis, measles, mumps, rubella, and more recently Hepatitis B, and Hemophilus influenza type B (see chapter 5). The future in this field is promising and will play a central role in public health well into the 21st century.</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Treatment of infectious diseases has also played a vital role in reducing the toll of disease and reducing its spread. The search for the "magic bullet" that would cure established infectious diseases has been long and fruitful. Since the discovery by </w:t>
      </w:r>
      <w:r>
        <w:rPr>
          <w:rFonts w:ascii="Times New Roman" w:hAnsi="Times New Roman"/>
          <w:i/>
          <w:iCs/>
          <w:sz w:val="24"/>
          <w:szCs w:val="22"/>
        </w:rPr>
        <w:t>Paul Ehrlich</w:t>
      </w:r>
      <w:r>
        <w:rPr>
          <w:rFonts w:ascii="Times New Roman" w:hAnsi="Times New Roman"/>
          <w:sz w:val="24"/>
          <w:szCs w:val="22"/>
        </w:rPr>
        <w:t xml:space="preserve"> of an effective anti-microbial agent for syphilis (Salvarsan) in 1908, the sulpha drugs in the 1930s, and penicillin and streptomycin in the 1940s by </w:t>
      </w:r>
      <w:r>
        <w:rPr>
          <w:rFonts w:ascii="Times New Roman" w:hAnsi="Times New Roman"/>
          <w:i/>
          <w:iCs/>
          <w:sz w:val="24"/>
          <w:szCs w:val="22"/>
        </w:rPr>
        <w:t>Alexander Fleming and Selman Waksman</w:t>
      </w:r>
      <w:r>
        <w:rPr>
          <w:rFonts w:ascii="Times New Roman" w:hAnsi="Times New Roman"/>
          <w:sz w:val="24"/>
          <w:szCs w:val="22"/>
        </w:rPr>
        <w:t xml:space="preserve">, these and later generations of antibiotics proved to be powerful tools in the treatment of infectious diseases. </w:t>
      </w:r>
    </w:p>
    <w:p w:rsidR="00000000" w:rsidRDefault="00000000">
      <w:pPr>
        <w:widowControl/>
        <w:ind w:firstLine="720"/>
        <w:rPr>
          <w:rFonts w:ascii="Times New Roman" w:hAnsi="Times New Roman"/>
          <w:sz w:val="24"/>
          <w:szCs w:val="22"/>
        </w:rPr>
      </w:pPr>
      <w:r>
        <w:rPr>
          <w:rFonts w:ascii="Times New Roman" w:hAnsi="Times New Roman"/>
          <w:sz w:val="24"/>
          <w:szCs w:val="22"/>
        </w:rPr>
        <w:t>Antibiotics and vaccines, along with improved nutrition and general health, social welfare, led to dramatic reductions in infectious disease morbidity and mortality. As a result, optimistic forecasts of the conquest of infectious disease led to widespread complacency in the medical and research communities. In the 1990s, organisms resistant to available antibiotics constitutes a major problem for public health and health care systems. This has reached the stage where resistant organisms are developing faster than new generation anti-microbials can be developed, threatening a return of diseases thought to be controlled. Public health in the 21st century will need to address this problem of newly emerging and reemerging infectious diseases by the search for new modalities of treatment and prevention including new vaccines and antibiotics.</w:t>
      </w:r>
    </w:p>
    <w:p w:rsidR="00000000" w:rsidRDefault="00000000">
      <w:pPr>
        <w:widowControl/>
        <w:spacing w:before="240" w:after="120"/>
        <w:rPr>
          <w:rFonts w:ascii="Times New Roman" w:hAnsi="Times New Roman"/>
          <w:b/>
          <w:bCs/>
          <w:sz w:val="24"/>
          <w:szCs w:val="22"/>
        </w:rPr>
      </w:pPr>
      <w:r>
        <w:rPr>
          <w:rFonts w:ascii="Times New Roman" w:hAnsi="Times New Roman"/>
          <w:b/>
          <w:bCs/>
          <w:sz w:val="24"/>
          <w:szCs w:val="22"/>
        </w:rPr>
        <w:t>Maternal and Child Health</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Preventive care for the special health needs of women and children developed as public concerns in the late 19th century. Concern regarding severe conditions of women and child labor was expanded to concern over the effects of poverty, poor living conditions and general hygiene, home deliveries, lack of prenatal care and poor nutrition on health.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Preventive care as a service separate from curative medical services for women and children was initiated in the unhygienic urban slums of industrial cities in 19th century France in the form of </w:t>
      </w:r>
      <w:r>
        <w:rPr>
          <w:rFonts w:ascii="Times New Roman" w:hAnsi="Times New Roman"/>
          <w:i/>
          <w:iCs/>
          <w:sz w:val="24"/>
          <w:szCs w:val="22"/>
        </w:rPr>
        <w:t>milk stations (gouttes de lait</w:t>
      </w:r>
      <w:r>
        <w:rPr>
          <w:rFonts w:ascii="Times New Roman" w:hAnsi="Times New Roman"/>
          <w:sz w:val="24"/>
          <w:szCs w:val="22"/>
        </w:rPr>
        <w:t xml:space="preserve">). One village in France instituted an incentive payment to mothers whose baby lived to one year; this resulted in a decline in infant mortality from 300/1,000 to 200/1,000 within a few years. The plan was later expanded to a complete child welfare effort, especially promoting breast feeding and clean supply of milk to children, which had dramatic effects in reducing infant deaths.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concept of child health spread to other parts of Europe and the United States with the development of pediatrics as a specialty with emphasis on child feeding. </w:t>
      </w:r>
      <w:r>
        <w:rPr>
          <w:rFonts w:ascii="Times New Roman" w:hAnsi="Times New Roman"/>
          <w:i/>
          <w:iCs/>
          <w:sz w:val="24"/>
          <w:szCs w:val="22"/>
        </w:rPr>
        <w:t>Henry Koplik</w:t>
      </w:r>
      <w:r>
        <w:rPr>
          <w:rFonts w:ascii="Times New Roman" w:hAnsi="Times New Roman"/>
          <w:sz w:val="24"/>
          <w:szCs w:val="22"/>
        </w:rPr>
        <w:t xml:space="preserve"> in 1889 and </w:t>
      </w:r>
      <w:r>
        <w:rPr>
          <w:rFonts w:ascii="Times New Roman" w:hAnsi="Times New Roman"/>
          <w:i/>
          <w:iCs/>
          <w:sz w:val="24"/>
          <w:szCs w:val="22"/>
        </w:rPr>
        <w:t>Nathan Strauss</w:t>
      </w:r>
      <w:r>
        <w:rPr>
          <w:rFonts w:ascii="Times New Roman" w:hAnsi="Times New Roman"/>
          <w:sz w:val="24"/>
          <w:szCs w:val="22"/>
        </w:rPr>
        <w:t xml:space="preserve"> in 1893 promoted centers to provide safe milk to pregnant women and children in the slums of New York City in order to combat summer diarrhoea. The </w:t>
      </w:r>
      <w:r>
        <w:rPr>
          <w:rFonts w:ascii="Times New Roman" w:hAnsi="Times New Roman"/>
          <w:i/>
          <w:iCs/>
          <w:sz w:val="24"/>
          <w:szCs w:val="22"/>
        </w:rPr>
        <w:t>Henry Street Mission</w:t>
      </w:r>
      <w:r>
        <w:rPr>
          <w:rFonts w:ascii="Times New Roman" w:hAnsi="Times New Roman"/>
          <w:sz w:val="24"/>
          <w:szCs w:val="22"/>
        </w:rPr>
        <w:t xml:space="preserve"> serving poor immigrant areas developed the model of visiting nurses and the milk station. The milk station concept combined with home visits was pioneered by </w:t>
      </w:r>
      <w:r>
        <w:rPr>
          <w:rFonts w:ascii="Times New Roman" w:hAnsi="Times New Roman"/>
          <w:i/>
          <w:iCs/>
          <w:sz w:val="24"/>
          <w:szCs w:val="22"/>
        </w:rPr>
        <w:t>Lillian Wald</w:t>
      </w:r>
      <w:r>
        <w:rPr>
          <w:rFonts w:ascii="Times New Roman" w:hAnsi="Times New Roman"/>
          <w:sz w:val="24"/>
          <w:szCs w:val="22"/>
        </w:rPr>
        <w:t xml:space="preserve"> who coined the term district or </w:t>
      </w:r>
      <w:r>
        <w:rPr>
          <w:rFonts w:ascii="Times New Roman" w:hAnsi="Times New Roman"/>
          <w:i/>
          <w:iCs/>
          <w:sz w:val="24"/>
          <w:szCs w:val="22"/>
        </w:rPr>
        <w:t>public health nurse</w:t>
      </w:r>
      <w:r>
        <w:rPr>
          <w:rFonts w:ascii="Times New Roman" w:hAnsi="Times New Roman"/>
          <w:sz w:val="24"/>
          <w:szCs w:val="22"/>
        </w:rPr>
        <w:t xml:space="preserve">. This became the basis for public prenatal, postnatal, and well-child care as well as school health supervision. </w:t>
      </w:r>
      <w:r>
        <w:rPr>
          <w:rFonts w:ascii="Times New Roman" w:hAnsi="Times New Roman"/>
          <w:i/>
          <w:iCs/>
          <w:sz w:val="24"/>
          <w:szCs w:val="22"/>
        </w:rPr>
        <w:t>Visiting Nursing Associations</w:t>
      </w:r>
      <w:r>
        <w:rPr>
          <w:rFonts w:ascii="Times New Roman" w:hAnsi="Times New Roman"/>
          <w:sz w:val="24"/>
          <w:szCs w:val="22"/>
        </w:rPr>
        <w:t xml:space="preserve"> (VNAs) gradually developed throughout the United States to provide such services. Physicians' services in the United States were mainly provided on a fee-for-service basis for those able to pay, with charitable services in large city hospitals. The concept of direct provision of care to those in need by local authorities and by voluntary charitable associations, with separation between preventive and curative services, is still a model of health care in many countries up to the present time.</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Israel from 1902, Shaarei Zedek Hospital kept cows to provide safe milk for infants and pregnant women. In 1911, two public health nurses came from New York to Jerusalem to establish milk stations (Tipot Halav - drop of milk stations) for poor pregnant women and children. This model became the standard method of </w:t>
      </w:r>
      <w:r>
        <w:rPr>
          <w:rFonts w:ascii="Times New Roman" w:hAnsi="Times New Roman"/>
          <w:i/>
          <w:iCs/>
          <w:sz w:val="24"/>
          <w:szCs w:val="22"/>
        </w:rPr>
        <w:t>Maternal and Child Health (MCH)</w:t>
      </w:r>
      <w:r>
        <w:rPr>
          <w:rFonts w:ascii="Times New Roman" w:hAnsi="Times New Roman"/>
          <w:sz w:val="24"/>
          <w:szCs w:val="22"/>
        </w:rPr>
        <w:t xml:space="preserve"> provision throughout Israel, operating parallel to the Sick Funds which provided medical care. The separation between preventive and curative services persists to the present, and is sustained by the national government's obligation to assure basic preventive care to all regardless of insurance or ability to pay (chapter 14).</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the Soviet Union, institution of the state health plan in 1918 gave emphasis to maternal and child health, along with epidemic and communicable disease control. All services were provided free as a state responsibility through an expanding network of polyclinics and other services, and prenatal and child care centers, including preventive checkups, home visits and vaccinations. Infant mortality declined rapidly even in the Asian republics with previously poor health conditions. </w:t>
      </w:r>
    </w:p>
    <w:p w:rsidR="00000000" w:rsidRDefault="00000000">
      <w:pPr>
        <w:widowControl/>
        <w:ind w:firstLine="720"/>
        <w:rPr>
          <w:rFonts w:ascii="Times New Roman" w:hAnsi="Times New Roman"/>
          <w:sz w:val="24"/>
          <w:szCs w:val="22"/>
        </w:rPr>
      </w:pPr>
      <w:r>
        <w:rPr>
          <w:rFonts w:ascii="Times New Roman" w:hAnsi="Times New Roman"/>
          <w:sz w:val="24"/>
          <w:szCs w:val="22"/>
        </w:rPr>
        <w:t>The emphasis placed on maternal and child health continues to be one of the major elements of public health up to the present time. Care of children and women in relation to fertility is the application of what later came to be called the "risk approach", where attention is focused on designing a health program for the most vulnerable groups in the population.</w:t>
      </w:r>
    </w:p>
    <w:p w:rsidR="00000000" w:rsidRDefault="00000000">
      <w:pPr>
        <w:widowControl/>
        <w:spacing w:before="240" w:after="120"/>
        <w:rPr>
          <w:rFonts w:ascii="Times New Roman" w:hAnsi="Times New Roman"/>
          <w:b/>
          <w:bCs/>
          <w:sz w:val="24"/>
          <w:szCs w:val="22"/>
        </w:rPr>
      </w:pPr>
      <w:r>
        <w:rPr>
          <w:rFonts w:ascii="Times New Roman" w:hAnsi="Times New Roman"/>
          <w:b/>
          <w:bCs/>
          <w:sz w:val="24"/>
          <w:szCs w:val="22"/>
        </w:rPr>
        <w:t>Nutrition in Public Health</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As infectious disease control and later maternal and child health became public health issues in the 18th-19th centuries, nutrition gained recognition from the work of pioneers such as </w:t>
      </w:r>
      <w:r>
        <w:rPr>
          <w:rFonts w:ascii="Times New Roman" w:hAnsi="Times New Roman"/>
          <w:i/>
          <w:iCs/>
          <w:sz w:val="24"/>
          <w:szCs w:val="22"/>
        </w:rPr>
        <w:t>James Lind</w:t>
      </w:r>
      <w:r>
        <w:rPr>
          <w:rFonts w:ascii="Times New Roman" w:hAnsi="Times New Roman"/>
          <w:sz w:val="24"/>
          <w:szCs w:val="22"/>
        </w:rPr>
        <w:t xml:space="preserve">. In 1882, </w:t>
      </w:r>
      <w:r>
        <w:rPr>
          <w:rFonts w:ascii="Times New Roman" w:hAnsi="Times New Roman"/>
          <w:i/>
          <w:iCs/>
          <w:sz w:val="24"/>
          <w:szCs w:val="22"/>
        </w:rPr>
        <w:t>Kanehiro Takaki</w:t>
      </w:r>
      <w:r>
        <w:rPr>
          <w:rFonts w:ascii="Times New Roman" w:hAnsi="Times New Roman"/>
          <w:sz w:val="24"/>
          <w:szCs w:val="22"/>
        </w:rPr>
        <w:t xml:space="preserve">, Surgeon-General of the Japanese navy reduced incidence of beri-beri among naval crews by adding meat and vegetables to their diet of rice. In 1900, </w:t>
      </w:r>
      <w:r>
        <w:rPr>
          <w:rFonts w:ascii="Times New Roman" w:hAnsi="Times New Roman"/>
          <w:i/>
          <w:iCs/>
          <w:sz w:val="24"/>
          <w:szCs w:val="22"/>
        </w:rPr>
        <w:t>Christian Eikman</w:t>
      </w:r>
      <w:r>
        <w:rPr>
          <w:rFonts w:ascii="Times New Roman" w:hAnsi="Times New Roman"/>
          <w:sz w:val="24"/>
          <w:szCs w:val="22"/>
        </w:rPr>
        <w:t>, a Dutch medical officer in the East Indies found that inmates of prison camps who ate polished rice developed beri-beri, while those eating whole rice did not. He also produced beriberi experimentally in fowls on a diet of polished rice, thus establishing the etiology of the disease as a deficiency condition fulfilling a nutritional epidemiologic hypothesis.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the United States, the pioneering Pure Food and Drug Act was passed in 1906, stimulated by journalistic exposures of conditions in the food industry and Upton Sinclair's famous 1906 novel </w:t>
      </w:r>
      <w:r>
        <w:rPr>
          <w:rFonts w:ascii="Times New Roman" w:hAnsi="Times New Roman"/>
          <w:i/>
          <w:iCs/>
          <w:sz w:val="24"/>
          <w:szCs w:val="22"/>
        </w:rPr>
        <w:t>The Jungle</w:t>
      </w:r>
      <w:r>
        <w:rPr>
          <w:rFonts w:ascii="Times New Roman" w:hAnsi="Times New Roman"/>
          <w:sz w:val="24"/>
          <w:szCs w:val="22"/>
        </w:rPr>
        <w:t>. The legislation established federal authority in food and labelling standards, originally for inter-state commerce, but later for the entire country. This provided for a federal regulatory agency and regulations for food standards. The Food and Drug Administration (FDA) pioneered standards in this field used throughout the world.</w:t>
      </w:r>
    </w:p>
    <w:p w:rsidR="00000000" w:rsidRDefault="00000000">
      <w:pPr>
        <w:framePr w:w="9453" w:h="6837" w:hRule="exact" w:hSpace="240" w:vSpace="240" w:wrap="auto" w:vAnchor="text" w:hAnchor="page" w:x="1676" w:y="1693"/>
        <w:pBdr>
          <w:top w:val="single" w:sz="6" w:space="0" w:color="FFFFFF"/>
          <w:left w:val="single" w:sz="6" w:space="0" w:color="FFFFFF"/>
          <w:bottom w:val="single" w:sz="6" w:space="0" w:color="FFFFFF"/>
          <w:right w:val="single" w:sz="6" w:space="0" w:color="FFFFFF"/>
        </w:pBdr>
        <w:shd w:val="pct10" w:color="000000" w:fill="FFFFFF"/>
        <w:tabs>
          <w:tab w:val="center" w:pos="4322"/>
        </w:tabs>
        <w:jc w:val="both"/>
        <w:rPr>
          <w:rFonts w:ascii="Times New Roman" w:hAnsi="Times New Roman"/>
          <w:b/>
          <w:bCs/>
          <w:sz w:val="22"/>
          <w:szCs w:val="22"/>
        </w:rPr>
      </w:pPr>
      <w:r>
        <w:rPr>
          <w:rFonts w:ascii="Times New Roman" w:hAnsi="Times New Roman"/>
          <w:b/>
          <w:bCs/>
          <w:sz w:val="22"/>
          <w:szCs w:val="22"/>
        </w:rPr>
        <w:tab/>
        <w:t>BOX 1.9:  GOLDBERGER ON PELLAGRA</w:t>
      </w:r>
    </w:p>
    <w:p w:rsidR="00000000" w:rsidRDefault="00000000">
      <w:pPr>
        <w:framePr w:w="9453" w:h="6837" w:hRule="exact" w:hSpace="240" w:vSpace="240" w:wrap="auto" w:vAnchor="text" w:hAnchor="page" w:x="1676" w:y="1693"/>
        <w:pBdr>
          <w:top w:val="single" w:sz="6" w:space="0" w:color="FFFFFF"/>
          <w:left w:val="single" w:sz="6" w:space="0" w:color="FFFFFF"/>
          <w:bottom w:val="single" w:sz="6" w:space="0" w:color="FFFFFF"/>
          <w:right w:val="single" w:sz="6" w:space="0" w:color="FFFFFF"/>
        </w:pBdr>
        <w:shd w:val="pct10" w:color="000000" w:fill="FFFFFF"/>
        <w:ind w:firstLine="720"/>
        <w:jc w:val="both"/>
        <w:rPr>
          <w:rFonts w:ascii="Times New Roman" w:hAnsi="Times New Roman"/>
          <w:sz w:val="22"/>
          <w:szCs w:val="22"/>
        </w:rPr>
      </w:pPr>
      <w:r>
        <w:rPr>
          <w:rFonts w:ascii="Times New Roman" w:hAnsi="Times New Roman"/>
          <w:sz w:val="22"/>
          <w:szCs w:val="22"/>
        </w:rPr>
        <w:t>"Mal de la rosa", first described in Spain by Casal in 1735, was common in northern Italy, when, in 1771,  Frappolli described "pelle agra" or farmers' skin, common among poor farmers whose diet was mainly corn flour. In 1818, Hameau described a widespread skin disease among poor farmers in southern France. Roussel investigated and concluded that pellagra was endemic and due to poverty rather than a diet heavy in corn. His recommended reforms were implemented by the Department of Agriculture and raised standards of living among the poor farmers, including growing wheat and potatoes instead of corn, and the disease disappeared by the beginning of the 20th century. Similar measures in Italy reduced growth of corn, and here too the disease disappeared.</w:t>
      </w:r>
    </w:p>
    <w:p w:rsidR="00000000" w:rsidRDefault="00000000">
      <w:pPr>
        <w:framePr w:w="9453" w:h="6837" w:hRule="exact" w:hSpace="240" w:vSpace="240" w:wrap="auto" w:vAnchor="text" w:hAnchor="page" w:x="1676" w:y="1693"/>
        <w:pBdr>
          <w:top w:val="single" w:sz="6" w:space="0" w:color="FFFFFF"/>
          <w:left w:val="single" w:sz="6" w:space="0" w:color="FFFFFF"/>
          <w:bottom w:val="single" w:sz="6" w:space="0" w:color="FFFFFF"/>
          <w:right w:val="single" w:sz="6" w:space="0" w:color="FFFFFF"/>
        </w:pBdr>
        <w:shd w:val="pct10" w:color="000000" w:fill="FFFFFF"/>
        <w:ind w:firstLine="720"/>
        <w:jc w:val="both"/>
        <w:rPr>
          <w:rFonts w:ascii="Times New Roman" w:hAnsi="Times New Roman"/>
          <w:sz w:val="22"/>
          <w:szCs w:val="22"/>
        </w:rPr>
      </w:pPr>
      <w:r>
        <w:rPr>
          <w:rFonts w:ascii="Times New Roman" w:hAnsi="Times New Roman"/>
          <w:sz w:val="22"/>
          <w:szCs w:val="22"/>
        </w:rPr>
        <w:t xml:space="preserve">The disorder was thought to be due to a toxin in raw corn or produced by digestion in the intestine.  Lambrozo, in Verona northern Italy reported many cases of pellagra among mental patients, concluding that it was due to toxic material in corn.  At the beginning of the 20th century, the corn theory was less accepted and the common view was that pellagra was an infectious disease. British investigator LV Sambon, discoverer of the role of the Tsetse fly in Trypanosomiasis, in 1910 took the view that the disease was mosquito-borne. </w:t>
      </w:r>
    </w:p>
    <w:p w:rsidR="00000000" w:rsidRDefault="00000000">
      <w:pPr>
        <w:framePr w:w="9453" w:h="6837" w:hRule="exact" w:hSpace="240" w:vSpace="240" w:wrap="auto" w:vAnchor="text" w:hAnchor="page" w:x="1676" w:y="1693"/>
        <w:pBdr>
          <w:top w:val="single" w:sz="6" w:space="0" w:color="FFFFFF"/>
          <w:left w:val="single" w:sz="6" w:space="0" w:color="FFFFFF"/>
          <w:bottom w:val="single" w:sz="6" w:space="0" w:color="FFFFFF"/>
          <w:right w:val="single" w:sz="6" w:space="0" w:color="FFFFFF"/>
        </w:pBdr>
        <w:shd w:val="pct10" w:color="000000" w:fill="FFFFFF"/>
        <w:ind w:firstLine="720"/>
        <w:jc w:val="both"/>
        <w:rPr>
          <w:rFonts w:ascii="Times New Roman" w:hAnsi="Times New Roman"/>
          <w:sz w:val="22"/>
          <w:szCs w:val="22"/>
        </w:rPr>
      </w:pPr>
      <w:r>
        <w:rPr>
          <w:rFonts w:ascii="Times New Roman" w:hAnsi="Times New Roman"/>
          <w:sz w:val="22"/>
          <w:szCs w:val="22"/>
        </w:rPr>
        <w:t>Pellagra was first reported in the United States in 1906 as epidemic in a mental hospital in Alabama. In the first decades of the 20th century, pellagra was considered the leading public health problem in the southern United States, where poverty was rampant.  The medical community had no ideas as to the cause or prevention of this widespread disease, generally believed to be infectious in origin.</w:t>
      </w:r>
    </w:p>
    <w:p w:rsidR="00000000" w:rsidRDefault="00000000">
      <w:pPr>
        <w:framePr w:w="9453" w:h="6837" w:hRule="exact" w:hSpace="240" w:vSpace="240" w:wrap="auto" w:vAnchor="text" w:hAnchor="page" w:x="1676" w:y="1693"/>
        <w:pBdr>
          <w:top w:val="single" w:sz="6" w:space="0" w:color="FFFFFF"/>
          <w:left w:val="single" w:sz="6" w:space="0" w:color="FFFFFF"/>
          <w:bottom w:val="single" w:sz="6" w:space="0" w:color="FFFFFF"/>
          <w:right w:val="single" w:sz="6" w:space="0" w:color="FFFFFF"/>
        </w:pBdr>
        <w:shd w:val="pct10" w:color="000000" w:fill="FFFFFF"/>
        <w:ind w:firstLine="720"/>
        <w:jc w:val="both"/>
        <w:rPr>
          <w:rFonts w:ascii="Times New Roman" w:hAnsi="Times New Roman"/>
          <w:sz w:val="22"/>
          <w:szCs w:val="22"/>
        </w:rPr>
      </w:pPr>
      <w:r>
        <w:rPr>
          <w:rFonts w:ascii="Times New Roman" w:hAnsi="Times New Roman"/>
          <w:sz w:val="22"/>
          <w:szCs w:val="22"/>
        </w:rPr>
        <w:t>In 1913 Joseph Goldberger was appointed by the U.S. Public Health Service to investigate pellagra.  He had previously worked on yellow fever, dengue and typhus. He visited psychiatric hospitals and orphanages with endemic pellagra and was struck by the observation that the staff was not affected, suggesting that the disease was not infectious but may have been due to the diet. In one mental hospital, he eliminated pellagra by adding milk and eggs to the diet and concluded that the disease was due to a lack of vitamins and preventible by a change in diet alone. Goldberger, trained in infectious disease, was able to recognize non-transmission from patients to staff and went on to establish the nutritional base of the disease. He demonstrated the nutritional basis of this disease, and along with Lind, established nutritional epidemiology in public health.</w:t>
      </w:r>
    </w:p>
    <w:p w:rsidR="00000000" w:rsidRDefault="00000000">
      <w:pPr>
        <w:widowControl/>
        <w:ind w:firstLine="720"/>
        <w:rPr>
          <w:rFonts w:ascii="Times New Roman" w:hAnsi="Times New Roman"/>
          <w:sz w:val="24"/>
          <w:szCs w:val="22"/>
        </w:rPr>
      </w:pPr>
      <w:r>
        <w:rPr>
          <w:rFonts w:ascii="Times New Roman" w:hAnsi="Times New Roman"/>
          <w:sz w:val="24"/>
          <w:szCs w:val="22"/>
        </w:rPr>
        <w:t>In the early part of the 20th century, the United States Department of Agriculture (USDA) established an extension service which promoted good nutrition in the poor farming areas of the country which, along with local women's organizations, created a mass movement involved in improving living standards by promoting better nutrition through education and community participation.</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1911, the chemical nature of vitamin D was discovered, and one year later, </w:t>
      </w:r>
      <w:r>
        <w:rPr>
          <w:rFonts w:ascii="Times New Roman" w:hAnsi="Times New Roman"/>
          <w:i/>
          <w:iCs/>
          <w:sz w:val="24"/>
          <w:szCs w:val="22"/>
        </w:rPr>
        <w:t>Kasimir Funk</w:t>
      </w:r>
      <w:r>
        <w:rPr>
          <w:rFonts w:ascii="Times New Roman" w:hAnsi="Times New Roman"/>
          <w:sz w:val="24"/>
          <w:szCs w:val="22"/>
        </w:rPr>
        <w:t xml:space="preserve"> coined the term vitamin (vital amine). In 1914, </w:t>
      </w:r>
      <w:r>
        <w:rPr>
          <w:rFonts w:ascii="Times New Roman" w:hAnsi="Times New Roman"/>
          <w:i/>
          <w:iCs/>
          <w:sz w:val="24"/>
          <w:szCs w:val="22"/>
        </w:rPr>
        <w:t>Joseph Goldberger</w:t>
      </w:r>
      <w:r>
        <w:rPr>
          <w:rFonts w:ascii="Times New Roman" w:hAnsi="Times New Roman"/>
          <w:sz w:val="24"/>
          <w:szCs w:val="22"/>
        </w:rPr>
        <w:t xml:space="preserve"> of the United States Public Health Service established the dietary causes of pellagra, and in 1928 discovered the pellagra-preventing factor in yeast. In 1916, United States investigators defined fat-soluble vitamin A, and water-soluble vitamin B, later shown to be more than one factor. In 1922, </w:t>
      </w:r>
      <w:r>
        <w:rPr>
          <w:rFonts w:ascii="Times New Roman" w:hAnsi="Times New Roman"/>
          <w:i/>
          <w:iCs/>
          <w:sz w:val="24"/>
          <w:szCs w:val="22"/>
        </w:rPr>
        <w:t>Robert McCollum</w:t>
      </w:r>
      <w:r>
        <w:rPr>
          <w:rFonts w:ascii="Times New Roman" w:hAnsi="Times New Roman"/>
          <w:sz w:val="24"/>
          <w:szCs w:val="22"/>
        </w:rPr>
        <w:t xml:space="preserve"> identified vitamin D in cod liver oil, which became a staple for child care for many decades. In the period 1931-37, fluoride in drinking water was found to prevent tooth decay, and in 1932, vitamin C was isolated from lemon juice. </w:t>
      </w:r>
    </w:p>
    <w:p w:rsidR="00000000" w:rsidRDefault="00000000">
      <w:pPr>
        <w:widowControl/>
        <w:ind w:firstLine="720"/>
        <w:rPr>
          <w:rFonts w:ascii="Times New Roman" w:hAnsi="Times New Roman"/>
          <w:sz w:val="24"/>
          <w:szCs w:val="22"/>
        </w:rPr>
      </w:pPr>
      <w:r>
        <w:rPr>
          <w:rFonts w:ascii="Times New Roman" w:hAnsi="Times New Roman"/>
          <w:sz w:val="24"/>
          <w:szCs w:val="22"/>
        </w:rPr>
        <w:t>Iodization of salt to prevent iodine deficiency disorders (IDD) is one of the successes and failures of twentieth century public health. The success is in its discovery, effectiveness, and widespread usage; the failure is in the lack of universal usage as a preventive measure so inexpensive and effective that its adoption as standard practice is fully justified. Prevention of IDD by iodization of salt is an important goal in international health toward the new century.</w:t>
      </w:r>
    </w:p>
    <w:p w:rsidR="00000000" w:rsidRDefault="00000000">
      <w:pPr>
        <w:widowControl/>
        <w:ind w:firstLine="720"/>
        <w:rPr>
          <w:rFonts w:ascii="Times New Roman" w:hAnsi="Times New Roman"/>
          <w:sz w:val="24"/>
          <w:szCs w:val="22"/>
        </w:rPr>
      </w:pPr>
      <w:r>
        <w:rPr>
          <w:rFonts w:ascii="Times New Roman" w:hAnsi="Times New Roman"/>
          <w:sz w:val="24"/>
          <w:szCs w:val="22"/>
        </w:rPr>
        <w:t>The international movement to promote proper nutrition has become a key factor in modern public health in developing countries to reduce the toll of the malnutrition-infection cycle, and in developed countries to prevent the non-communicable diseases associated with over nutrition, including cardiovascular diseases, diabetes, and some cancers. In the mid 1990s, nutrition has become one of the key issues in the New Public Health, with international movements to eradicate iodine deficiency, vitamin A deficiency and iron deficiency anemia, all of which are important, widespread preventable diseases (chapter 8).</w:t>
      </w:r>
    </w:p>
    <w:p w:rsidR="00000000" w:rsidRDefault="00000000">
      <w:pPr>
        <w:widowControl/>
        <w:spacing w:before="240" w:after="120"/>
        <w:rPr>
          <w:rFonts w:ascii="Times New Roman" w:hAnsi="Times New Roman"/>
          <w:sz w:val="24"/>
          <w:szCs w:val="22"/>
        </w:rPr>
      </w:pPr>
      <w:r>
        <w:rPr>
          <w:rFonts w:ascii="Times New Roman" w:hAnsi="Times New Roman"/>
          <w:b/>
          <w:bCs/>
          <w:sz w:val="24"/>
          <w:szCs w:val="22"/>
        </w:rPr>
        <w:t>Military Medicine</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Since organized conflict became part of human experience, armies have had to deal with the health of soldiers as well as treatment of the wounded. Biblical injunctions on camp siting and sanitation were clear and adequate for the time. Roman armies excelled at construction of camps with care and concern for hygienic conditions, and food and medical services for the soldiers. Throughout history examples of defeat of armies by disease and lack of support services prove the need of serious attention to the health and care of the soldier. Studies of the casualties of war in each of the major conflicts contributes not only to military medicine but to knowledge of the care of civilian populations in natural or man-made disasters. </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Nightingale's work at the British army's Scutari Hospital in the Crimean war provided an enormous contribution to knowledge and practice of hospital organization and management. On the opposing side of the same Crimean war, </w:t>
      </w:r>
      <w:r>
        <w:rPr>
          <w:rFonts w:ascii="Times New Roman" w:hAnsi="Times New Roman"/>
          <w:i/>
          <w:iCs/>
          <w:sz w:val="24"/>
          <w:szCs w:val="22"/>
        </w:rPr>
        <w:t>Nikolai Perogov</w:t>
      </w:r>
      <w:r>
        <w:rPr>
          <w:rFonts w:ascii="Times New Roman" w:hAnsi="Times New Roman"/>
          <w:sz w:val="24"/>
          <w:szCs w:val="22"/>
        </w:rPr>
        <w:t>, a military surgeon in the Russian Czarist army, developed rectal anesthesia for field surgery, triage of wounded by degree of severity, and hygiene of wounds. Perogov also defined improved systems for management of the wounded in war theaters, which had applicability in civilian hospitals. The French army in World War I further developed the triage system of casualty clearance now used world-wide in military and disaster situations.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Nutrition of sailors on long sea voyages and the epidemiological study of scurvy, followed a century later by the work on beri-beri, were important steps in identifying nutrition and its importance to public health. Bismarck's establishment of national health insurance and other benefits for workers was partly based on the need to improve the health of the general population in order to build mass armies of healthy conscripts (see chapter 14). During conscription to the United States army in World War I, high rates of rejection of draftees as medically unfit for military service raised concerns for national health standards. Finding high rates of goiter in the draftees led to efforts to identify high risk areas and to reduce iodine deficiency in the civilian population by iodization of salt. </w:t>
      </w:r>
    </w:p>
    <w:p w:rsidR="00000000" w:rsidRDefault="00000000">
      <w:pPr>
        <w:widowControl/>
        <w:ind w:firstLine="720"/>
        <w:rPr>
          <w:rFonts w:ascii="Times New Roman" w:hAnsi="Times New Roman"/>
          <w:sz w:val="24"/>
          <w:szCs w:val="22"/>
        </w:rPr>
      </w:pPr>
      <w:r>
        <w:rPr>
          <w:rFonts w:ascii="Times New Roman" w:hAnsi="Times New Roman"/>
          <w:sz w:val="24"/>
          <w:szCs w:val="22"/>
        </w:rPr>
        <w:t>In the wake of World War I, a massive pandemic of influenza killed some 20 million persons. Epidemics of louse-borne typhus in Russia following the war and the Russian Revolution contributed to the chaos of the period. This prompted Lenin's statement "Either socialism will conquer the louse, or the louse will conquer socialism." In World War II, sulpha drugs, antimalarials and antibiotics made enormous contributions to Allied war effort and later to general health care and preserving the health of the population. Lessons learned in war for protection of soldiers from disease and treatment of burns, crash injuries, amputations, battle fatigue and many other forms of trauma were brought back to civilian health systems. Much of modern medical technology was first developed for or tested by the military, As an example, sonar radio waves mechanisms developed to detect submarines was adapted after World War II as ultrasound, a common non-intervensive diagnostic tool.</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In the twentieth century the destructiveness of war has increased enormously with weapons of mass destruction, chemical, biological and nuclear. The Nuremberg Trials addressed the Holocaust and unethical medical experimentation of the Nazi military on civilian and military prisoners. The brutalities of wars against civilian populations have tragically recurred even near the end of the 20th century in genocidal warfare in Iraq, Rwanda and the former Yugoslavia. Those tragedies produced massive casualties and numerous refugees, with resultant public health crises requiring intervention by local and international health agencies. </w:t>
      </w:r>
    </w:p>
    <w:p w:rsidR="00000000" w:rsidRDefault="00000000">
      <w:pPr>
        <w:widowControl/>
        <w:spacing w:before="240" w:after="120"/>
        <w:rPr>
          <w:rFonts w:ascii="Times New Roman" w:hAnsi="Times New Roman"/>
          <w:sz w:val="24"/>
          <w:szCs w:val="22"/>
        </w:rPr>
      </w:pPr>
      <w:r>
        <w:rPr>
          <w:rFonts w:ascii="Times New Roman" w:hAnsi="Times New Roman"/>
          <w:b/>
          <w:bCs/>
          <w:sz w:val="24"/>
          <w:szCs w:val="22"/>
        </w:rPr>
        <w:t>Internationalization of Health</w:t>
      </w:r>
    </w:p>
    <w:p w:rsidR="00000000" w:rsidRDefault="00000000">
      <w:pPr>
        <w:widowControl/>
        <w:ind w:firstLine="720"/>
        <w:rPr>
          <w:rFonts w:ascii="Times New Roman" w:hAnsi="Times New Roman"/>
          <w:sz w:val="24"/>
          <w:szCs w:val="22"/>
        </w:rPr>
      </w:pPr>
      <w:r>
        <w:rPr>
          <w:rFonts w:ascii="Times New Roman" w:hAnsi="Times New Roman"/>
          <w:sz w:val="24"/>
          <w:szCs w:val="22"/>
        </w:rPr>
        <w:t>From the first international conference on cholera in 1851 in Cairo to the health organization of the League of Nations after World War I the idea of international cooperation in health was organized. Following establishment of the WHO in 1946, and the independence of many formerly-colonized countries, international health began to promote development of public health technology, such as immunization, to developing countries. The establishment of the World Health Organization and its charter defining health as "</w:t>
      </w:r>
      <w:r>
        <w:rPr>
          <w:rFonts w:ascii="Times New Roman" w:hAnsi="Times New Roman"/>
          <w:i/>
          <w:iCs/>
          <w:sz w:val="24"/>
          <w:szCs w:val="22"/>
        </w:rPr>
        <w:t>the complete state of physical, social and mental well-being, and not merely the absence of disease</w:t>
      </w:r>
      <w:r>
        <w:rPr>
          <w:rFonts w:ascii="Times New Roman" w:hAnsi="Times New Roman"/>
          <w:sz w:val="24"/>
          <w:szCs w:val="22"/>
        </w:rPr>
        <w:t>" produced a new idealistic target in health. The 1978 International Conference of Primary Health Care in Alma-Ata, Kazakhstan, influenced many country health policies.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tradition of international cooperation is continued by organizations such as the World Health Organization, the International Red Cross/Red Crescent (IRC), United Nations Children's Fund (UNICEF) and many others. Under the leadership of the WHO, Eradication of smallpox in 1977 was achieved through united action, showing that major threats to health could be controlled by international cooperation. The potential for eradication of polio further demonstrates this principle. </w:t>
      </w:r>
    </w:p>
    <w:p w:rsidR="00000000" w:rsidRDefault="00000000">
      <w:pPr>
        <w:widowControl/>
        <w:spacing w:before="240" w:after="120"/>
        <w:rPr>
          <w:rFonts w:ascii="Times New Roman" w:hAnsi="Times New Roman"/>
          <w:b/>
          <w:bCs/>
          <w:sz w:val="24"/>
          <w:szCs w:val="22"/>
        </w:rPr>
      </w:pPr>
      <w:r>
        <w:rPr>
          <w:rFonts w:ascii="Times New Roman" w:hAnsi="Times New Roman"/>
          <w:b/>
          <w:bCs/>
          <w:sz w:val="24"/>
          <w:szCs w:val="22"/>
        </w:rPr>
        <w:t>The Epidemiologic Transition</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During the first half of the 20th century infectious diseases predominated as causes of death even in the developed countries. Since World War II, a major shift in epidemiologic patterns has taken place in the industrialized countries, with the decline in infectious diseases and the increase in the non-infectious diseases as causes of death. An increase in longevity has occurred primarily from declining infant and child mortality, as nutrition has improved, vaccine-preventable diseases have come under control and improved treatment of acute infectious disease with antibiotics has taken place. The rising incidence of cardiovascular diseases and cancer affect primarily older persons but their prominence has led to greater emphasis in epidemiologic investigations on causative risk factors for these non-infectious diseases. </w:t>
      </w:r>
    </w:p>
    <w:p w:rsidR="00000000" w:rsidRDefault="00000000">
      <w:pPr>
        <w:widowControl/>
        <w:ind w:firstLine="720"/>
        <w:rPr>
          <w:rFonts w:ascii="Times New Roman" w:hAnsi="Times New Roman"/>
          <w:sz w:val="24"/>
          <w:szCs w:val="22"/>
        </w:rPr>
      </w:pPr>
      <w:r>
        <w:rPr>
          <w:rFonts w:ascii="Times New Roman" w:hAnsi="Times New Roman"/>
          <w:sz w:val="24"/>
          <w:szCs w:val="22"/>
        </w:rPr>
        <w:t>Studies of the distribution of non-infectious diseases in specific groups go back many centuries when the Romans reported excess death rates among specific occupation groups. These studies were updated by Ramazzini in the early 18th century. As noted earlier, in 18th century London, Percival Potts documented that cancer of the scrotum was more common among chimney sweeps than in the general population. Nutritional epidemiologic studies from Lind on scurvy among sailors in 1747, to Goldberger on pellagra in the southern United States in 1914 focused on nutritional cases of non-infectious diseases in public health.</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Observational epidemiological studies of "natural experiments" produced enormously important data in the early 1950s, when pioneering investigators in the United Kingdom, </w:t>
      </w:r>
      <w:r>
        <w:rPr>
          <w:rFonts w:ascii="Times New Roman" w:hAnsi="Times New Roman"/>
          <w:i/>
          <w:iCs/>
          <w:sz w:val="24"/>
          <w:szCs w:val="22"/>
        </w:rPr>
        <w:t>Richard Doll, Bradford Hill and James Peto</w:t>
      </w:r>
      <w:r>
        <w:rPr>
          <w:rFonts w:ascii="Times New Roman" w:hAnsi="Times New Roman"/>
          <w:sz w:val="24"/>
          <w:szCs w:val="22"/>
        </w:rPr>
        <w:t>, demonstrated a relationship between tobacco use and lung cancer. They followed the mortality patterns of British physicians from different causes, especially lung cancer. They found that mortality rates from lung cancer were ten times higher in smokers than in non-smokers. Epidemiologic studies pointing to the relationship of diet and hypertension with cardiovascular diseases also provided important material for public health policy, and raised public concern and consciousness in western countries of the impact of lifestyle on public health. These issues are discussed subsequently throughout this book.</w:t>
      </w:r>
    </w:p>
    <w:p w:rsidR="00000000" w:rsidRDefault="00000000">
      <w:pPr>
        <w:widowControl/>
        <w:ind w:firstLine="720"/>
        <w:rPr>
          <w:rFonts w:ascii="Times New Roman" w:hAnsi="Times New Roman"/>
          <w:sz w:val="24"/>
          <w:szCs w:val="22"/>
        </w:rPr>
      </w:pPr>
      <w:r>
        <w:rPr>
          <w:rFonts w:ascii="Times New Roman" w:hAnsi="Times New Roman"/>
          <w:sz w:val="24"/>
          <w:szCs w:val="22"/>
        </w:rPr>
        <w:t>While infectious diseases were coming under control, the diseases of modern living, such as cardiovascular diseases, trauma and cancer in the 1950s and 1960s became the predominant causes of premature death. These are more complex than the infectious diseases, both in causation and the means of prevention. Public health in the latter part of the 20th century has shown surprising success in combatting this set of mortality patterns by interventions that come from a combination of improved medical care and a set of activities under the general title of "health promotion."</w:t>
      </w:r>
    </w:p>
    <w:p w:rsidR="00000000" w:rsidRDefault="00000000">
      <w:pPr>
        <w:widowControl/>
        <w:spacing w:before="240" w:after="120"/>
        <w:rPr>
          <w:rFonts w:ascii="Times New Roman" w:hAnsi="Times New Roman"/>
          <w:b/>
          <w:bCs/>
          <w:sz w:val="24"/>
          <w:szCs w:val="22"/>
        </w:rPr>
      </w:pPr>
      <w:r>
        <w:rPr>
          <w:rFonts w:ascii="Times New Roman" w:hAnsi="Times New Roman"/>
          <w:b/>
          <w:bCs/>
          <w:sz w:val="24"/>
          <w:szCs w:val="22"/>
        </w:rPr>
        <w:t>The Evolution of Public Health in the 20th Century</w:t>
      </w:r>
    </w:p>
    <w:p w:rsidR="00000000" w:rsidRDefault="00000000">
      <w:pPr>
        <w:widowControl/>
        <w:ind w:firstLine="720"/>
        <w:rPr>
          <w:rFonts w:ascii="Times New Roman" w:hAnsi="Times New Roman"/>
          <w:sz w:val="24"/>
          <w:szCs w:val="22"/>
        </w:rPr>
      </w:pPr>
      <w:r>
        <w:rPr>
          <w:rFonts w:ascii="Times New Roman" w:hAnsi="Times New Roman"/>
          <w:sz w:val="24"/>
          <w:szCs w:val="22"/>
        </w:rPr>
        <w:t>The foundations of public health organization were laid in the second half of the 19th and first half of the 20th centuries. Sanitation and food control developed by municipal and higher levels of government, establishment of organized local public health offices, with state and federal grants, improving technology of vaccination all contributed to the control of communicable diseases. Organized public health services implemented the regulatory and service components of public health in the developed countries, with national standards of food and drugs, state licensing and discipline of the health professions.</w:t>
      </w:r>
    </w:p>
    <w:p w:rsidR="00000000" w:rsidRDefault="00000000">
      <w:pPr>
        <w:widowControl/>
        <w:ind w:firstLine="720"/>
        <w:rPr>
          <w:rFonts w:ascii="Times New Roman" w:hAnsi="Times New Roman"/>
          <w:sz w:val="24"/>
          <w:szCs w:val="22"/>
        </w:rPr>
      </w:pPr>
      <w:r>
        <w:rPr>
          <w:rFonts w:ascii="Times New Roman" w:hAnsi="Times New Roman"/>
          <w:sz w:val="24"/>
          <w:szCs w:val="22"/>
        </w:rPr>
        <w:t>At the beginning of the 20th century, there were few effective treatments for disease, but improved public health standards was resulting in reduced mortality and increasing longevity. Medical practitioners worked along with public health practice. As medical treatment improves following World War II with antibiotics, antihypertensives and antipsychotic therapeutic agents, the focus was on curative medical care, with a widening chasm between public health and medicine. Toward the end of the 20th century a new interest in the commonality between the two is emerging as new methods of organizing and financing health care emerge to contain the rising costs of health care.</w:t>
      </w:r>
    </w:p>
    <w:p w:rsidR="00000000" w:rsidRDefault="00000000">
      <w:pPr>
        <w:widowControl/>
        <w:ind w:firstLine="720"/>
        <w:rPr>
          <w:rFonts w:ascii="Times New Roman" w:hAnsi="Times New Roman"/>
          <w:sz w:val="24"/>
          <w:szCs w:val="22"/>
        </w:rPr>
      </w:pPr>
      <w:r>
        <w:rPr>
          <w:rFonts w:ascii="Times New Roman" w:hAnsi="Times New Roman"/>
          <w:sz w:val="24"/>
          <w:szCs w:val="22"/>
        </w:rPr>
        <w:t>National and state efforts to promote public health during the 20th century widened in scope of activities and financing programs. This required linkage between governmental and non-governmental activities for effective public health services. Dramatic scientific innovations brought vaccines and antibiotics which, coupled with improved nutrition and living standards, helped to control infectious disease as the major cause of death. In the developed countries, the advent of national or voluntary health insurance on a wide scale opened access to health care to a high percentage of the population.</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modern era of public health from the 1970s to the end of the 20th century has brought a new focus on non-infectious disease epidemiology and prevention. Studies of the impact of diet and smoking on cardiovascular diseases and smoking on lung cancer isolated preventable factors for chronic disease. As a result of these and similar studies of disease and injury related to the environment, modern public health has through health promotion and consumer advocacy played and continue to play significant roles in disease prevention contributed to dramatic changes in mortality and morbidity patterns in a wide spectrum of diseases. </w:t>
      </w:r>
    </w:p>
    <w:p w:rsidR="00000000" w:rsidRDefault="00000000">
      <w:pPr>
        <w:widowControl/>
        <w:spacing w:before="240" w:after="120"/>
        <w:rPr>
          <w:rFonts w:ascii="Times New Roman" w:hAnsi="Times New Roman"/>
          <w:b/>
          <w:bCs/>
          <w:sz w:val="24"/>
          <w:szCs w:val="22"/>
        </w:rPr>
      </w:pPr>
      <w:r>
        <w:rPr>
          <w:rFonts w:ascii="Times New Roman" w:hAnsi="Times New Roman"/>
          <w:b/>
          <w:bCs/>
          <w:sz w:val="24"/>
          <w:szCs w:val="22"/>
        </w:rPr>
        <w:t>Creating and Managing Health Systems</w:t>
      </w:r>
    </w:p>
    <w:p w:rsidR="00000000" w:rsidRDefault="00000000">
      <w:pPr>
        <w:widowControl/>
        <w:ind w:firstLine="720"/>
        <w:rPr>
          <w:rFonts w:ascii="Times New Roman" w:hAnsi="Times New Roman"/>
          <w:sz w:val="24"/>
          <w:szCs w:val="22"/>
        </w:rPr>
      </w:pPr>
      <w:r>
        <w:rPr>
          <w:rFonts w:ascii="Times New Roman" w:hAnsi="Times New Roman"/>
          <w:sz w:val="24"/>
          <w:szCs w:val="22"/>
        </w:rPr>
        <w:t>As will be discussed in subsequent chapters, nations have many reasons to promote health for all, just as they require universal education and literacy. National interests in the ate 19th and early 20th centuries were defined to include having healthy populations, especially as workers and soldiers, and for national prestige. Responsibility for the health of the nation included measures for prevention of disease, but also financing and prepayment for medical and hospital care. National policies gradually took on measures to promote health, structures to evaluate health of the nation and modification of policies in keeping with changing needs.</w:t>
      </w:r>
    </w:p>
    <w:p w:rsidR="00000000" w:rsidRDefault="00000000">
      <w:pPr>
        <w:widowControl/>
        <w:ind w:firstLine="720"/>
        <w:rPr>
          <w:rFonts w:ascii="Times New Roman" w:hAnsi="Times New Roman"/>
          <w:sz w:val="24"/>
          <w:szCs w:val="22"/>
        </w:rPr>
      </w:pPr>
      <w:r>
        <w:rPr>
          <w:rFonts w:ascii="Times New Roman" w:hAnsi="Times New Roman"/>
          <w:sz w:val="24"/>
          <w:szCs w:val="22"/>
        </w:rPr>
        <w:t>The health of a population requires access to medical and hospital services as well as preventive care and a healthy environment. Greek and Roman cities appointed doctors to provide free care for the poor and the slaves. Medieval guilds provided free medical services to their members. In 1883, Bismarck, the chancellor of Prussia introduced compulsory health insurance for workers because he wanted healthy workers and army recruits, which would give him a political advantage. In 1911, Britain's prime minister, Lloyd George instituted compulsory health insurance for workers and their families. In 1918, following the October revolution, the Soviet Union created a comprehensive state operated health system with an emphasis on prevention, providing free comprehensive care in all parts of the country.</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During the 1920s national health insurance was expanded in many countries in Europe. Following the Great Depression of the 1930s and hopes raised by victory in World War II, important social and health legislation was enacted to provide health care to the populations of Britain, Canada and the United States. In Britain, the </w:t>
      </w:r>
      <w:r>
        <w:rPr>
          <w:rFonts w:ascii="Times New Roman" w:hAnsi="Times New Roman"/>
          <w:i/>
          <w:iCs/>
          <w:sz w:val="24"/>
          <w:szCs w:val="22"/>
        </w:rPr>
        <w:t>welfare state</w:t>
      </w:r>
      <w:r>
        <w:rPr>
          <w:rFonts w:ascii="Times New Roman" w:hAnsi="Times New Roman"/>
          <w:sz w:val="24"/>
          <w:szCs w:val="22"/>
        </w:rPr>
        <w:t xml:space="preserve">, including the National Health Service (NHS), was developed by the Labor Government. In Canada, a more gradual development of improved </w:t>
      </w:r>
      <w:r>
        <w:rPr>
          <w:rFonts w:ascii="Times New Roman" w:hAnsi="Times New Roman"/>
          <w:i/>
          <w:iCs/>
          <w:sz w:val="24"/>
          <w:szCs w:val="22"/>
        </w:rPr>
        <w:t>social legislation</w:t>
      </w:r>
      <w:r>
        <w:rPr>
          <w:rFonts w:ascii="Times New Roman" w:hAnsi="Times New Roman"/>
          <w:sz w:val="24"/>
          <w:szCs w:val="22"/>
        </w:rPr>
        <w:t xml:space="preserve"> took place in the 1940-1970 period, including the establishment of national pensions and a </w:t>
      </w:r>
      <w:r>
        <w:rPr>
          <w:rFonts w:ascii="Times New Roman" w:hAnsi="Times New Roman"/>
          <w:i/>
          <w:iCs/>
          <w:sz w:val="24"/>
          <w:szCs w:val="22"/>
        </w:rPr>
        <w:t>national health insurance</w:t>
      </w:r>
      <w:r>
        <w:rPr>
          <w:rFonts w:ascii="Times New Roman" w:hAnsi="Times New Roman"/>
          <w:sz w:val="24"/>
          <w:szCs w:val="22"/>
        </w:rPr>
        <w:t xml:space="preserve"> program. In the United States, social legislation was slow in coming because of the defeat of national health insurance legislation in Congress in 1946, and strong ideological opposition to "</w:t>
      </w:r>
      <w:r>
        <w:rPr>
          <w:rFonts w:ascii="Times New Roman" w:hAnsi="Times New Roman"/>
          <w:i/>
          <w:iCs/>
          <w:sz w:val="24"/>
          <w:szCs w:val="22"/>
        </w:rPr>
        <w:t>socialized medicine</w:t>
      </w:r>
      <w:r>
        <w:rPr>
          <w:rFonts w:ascii="Times New Roman" w:hAnsi="Times New Roman"/>
          <w:sz w:val="24"/>
          <w:szCs w:val="22"/>
        </w:rPr>
        <w:t>," but in 1965, universal coverage of the population over age 65 (Medicare) was instituted and coverage for the poor under Medicaid soon followed. In the latter part of the 20th century virtually every country recognizes the importance of health for the social and economic well- being of its population.</w:t>
      </w:r>
    </w:p>
    <w:p w:rsidR="00000000" w:rsidRDefault="00000000">
      <w:pPr>
        <w:widowControl/>
        <w:ind w:firstLine="720"/>
        <w:rPr>
          <w:rFonts w:ascii="Times New Roman" w:hAnsi="Times New Roman"/>
          <w:sz w:val="24"/>
          <w:szCs w:val="22"/>
        </w:rPr>
      </w:pPr>
      <w:r>
        <w:rPr>
          <w:rFonts w:ascii="Times New Roman" w:hAnsi="Times New Roman"/>
          <w:sz w:val="24"/>
          <w:szCs w:val="22"/>
        </w:rPr>
        <w:t>The term health systems may imply a formalized structure or a network of functions that work together directly or indirectly to meet health needs of the population through health insurance or health service systems for their populations. Private health insurance is still the predominant mode in the United States, but the elderly and the poor are covered by governmental health insurance and the country is seeking a way to achieve universal health coverage. Prepayment for health is through general revenues in many countries, and in others through payment by workers and employers to social security systems. Both developed and developing countries are involved in financing health care as well as research and training of health professionals. Governments of all political stripes are active in the field of health, as insurers, providers or regulators of health care (chapter 14).</w:t>
      </w:r>
    </w:p>
    <w:p w:rsidR="00000000" w:rsidRDefault="00000000">
      <w:pPr>
        <w:widowControl/>
        <w:ind w:firstLine="720"/>
        <w:rPr>
          <w:rFonts w:ascii="Times New Roman" w:hAnsi="Times New Roman"/>
          <w:sz w:val="24"/>
          <w:szCs w:val="22"/>
        </w:rPr>
      </w:pPr>
      <w:r>
        <w:rPr>
          <w:rFonts w:ascii="Times New Roman" w:hAnsi="Times New Roman"/>
          <w:sz w:val="24"/>
          <w:szCs w:val="22"/>
        </w:rPr>
        <w:t>The industrialized countries share increasing concerns of cost escalation, with rates of increase in health expenditures which prejudice economic growth. While health care is also a large scale employer in all developed countries, the allocation of funds, reaching 13% of GNP, is a major factor in stimulating health care reform. Many countries are also struggling to keep up with rising costs and competition for other social needs, such as education, employment and social welfare, all important for national health and well being. Some economic theories allocated no economic value to a person except as a producer. However, social political philosophies modified this by an ethical concern and social responsibility in health. The economic and social approaches now concur that health has both social and economic value. The very success of public health has produced a large increase in the percentage of the elderly in the population, again raising ethical and economic questions about health care consumption, pensions and supply of services.</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For developing countries, providing health care for all the population is a distant dream. Limited resources and over-spending on high technology facilities in the capital cities leaves little for primary care for the rural and urban poor. Despite this, there has been real progress in implementing fundamental primary care services such as immunization and pre-natal care, but millions of preventable deaths still occur annually because of lack of inexpensive primary care programs. </w:t>
      </w:r>
    </w:p>
    <w:p w:rsidR="00000000" w:rsidRDefault="00000000">
      <w:pPr>
        <w:widowControl/>
        <w:spacing w:before="240" w:after="120"/>
        <w:rPr>
          <w:rFonts w:ascii="Times New Roman" w:hAnsi="Times New Roman"/>
          <w:sz w:val="24"/>
          <w:szCs w:val="22"/>
        </w:rPr>
      </w:pPr>
      <w:r>
        <w:rPr>
          <w:rFonts w:ascii="Times New Roman" w:hAnsi="Times New Roman"/>
          <w:b/>
          <w:bCs/>
          <w:sz w:val="24"/>
          <w:szCs w:val="22"/>
        </w:rPr>
        <w:t>Summary</w:t>
      </w:r>
    </w:p>
    <w:p w:rsidR="00000000" w:rsidRDefault="00000000">
      <w:pPr>
        <w:widowControl/>
        <w:ind w:firstLine="720"/>
        <w:rPr>
          <w:rFonts w:ascii="Times New Roman" w:hAnsi="Times New Roman"/>
          <w:sz w:val="24"/>
          <w:szCs w:val="22"/>
        </w:rPr>
      </w:pPr>
      <w:r>
        <w:rPr>
          <w:rFonts w:ascii="Times New Roman" w:hAnsi="Times New Roman"/>
          <w:sz w:val="24"/>
          <w:szCs w:val="22"/>
        </w:rPr>
        <w:t xml:space="preserve">The history of public health is directly related to the evolution of thinking about health. Ancient societies in one way or another realized the connection between sanitation and health and the role of personal hygiene, nutrition and fitness. The sanctity of human life (Pikuach Nefesh) and an over-riding human responsibility to save life derived from Mosaic Law from 1500 BC. The scientific and ethical basis of medicine was also derived from the teachings of Hippocrates in the 4th century BC. Sanitation, hygiene, good nutrition and physical fitness for health all had roots in many ancient societies including obligations of the society to provide care for the poor. These ethical foundations support all effort to preserve life even at the expense of other religious or civil ordinances.  </w:t>
      </w:r>
    </w:p>
    <w:p w:rsidR="00000000" w:rsidRDefault="00000000">
      <w:pPr>
        <w:widowControl/>
        <w:ind w:firstLine="720"/>
        <w:rPr>
          <w:rFonts w:ascii="Times New Roman" w:hAnsi="Times New Roman"/>
          <w:sz w:val="24"/>
          <w:szCs w:val="22"/>
        </w:rPr>
      </w:pPr>
      <w:r>
        <w:rPr>
          <w:rFonts w:ascii="Times New Roman" w:hAnsi="Times New Roman"/>
          <w:sz w:val="24"/>
          <w:szCs w:val="22"/>
        </w:rPr>
        <w:t>Later social and religious systems linked disease to sin and punishment by higher powers, so that investigation, or intervention by society except for relief of pain and suffering, would be interference with God's will. Childbirth was associated with pain, disease and frequent death as a general concept of "in sorrow shall you bring forth children." Health care was seen as a religious charitable responsibility to ease suffering of the sinner.</w:t>
      </w:r>
    </w:p>
    <w:p w:rsidR="00000000" w:rsidRDefault="00000000">
      <w:pPr>
        <w:widowControl/>
        <w:ind w:firstLine="720"/>
        <w:rPr>
          <w:rFonts w:ascii="Times New Roman" w:hAnsi="Times New Roman"/>
          <w:sz w:val="24"/>
          <w:szCs w:val="22"/>
        </w:rPr>
      </w:pPr>
      <w:r>
        <w:rPr>
          <w:rFonts w:ascii="Times New Roman" w:hAnsi="Times New Roman"/>
          <w:sz w:val="24"/>
          <w:szCs w:val="22"/>
        </w:rPr>
        <w:t>The clear need and responsibility of society to protect itself by preventing entry or transmission of infectious diseases was driven home by the pandemics of leprosy, plague, syphilis, smallpox, measles and other communicable diseases in the Middle Ages. The diseases themselves evolved, and pragmatic measures were found which also helped to control their spread, such as isolation of lepers, quarantine of ships, and closure of public bath houses. Epidemiologic investigations of cholera, typhoid, occupational diseases and nutritional deficiency disorders in the 18th and 19th centuries began to show causal relationships and effective ways of intervention before the scientific proof of methods of causation. Even in the 20th century, public health practice has continued to proceed on a pragmatic basis long before the full scientific basis of the causation of diseases has been established. Public health organization to ensure basic community sanitation and other modalities of prevention were spread through the development of local health authorities, fostered, financed and supervised by civic, state or provincial and national health authorities as governments became more involved in health issues.</w:t>
      </w:r>
    </w:p>
    <w:p w:rsidR="00000000" w:rsidRDefault="00000000">
      <w:pPr>
        <w:widowControl/>
        <w:ind w:firstLine="720"/>
        <w:rPr>
          <w:rFonts w:ascii="Times New Roman" w:hAnsi="Times New Roman"/>
          <w:sz w:val="24"/>
          <w:szCs w:val="22"/>
        </w:rPr>
      </w:pPr>
      <w:r>
        <w:rPr>
          <w:rFonts w:ascii="Times New Roman" w:hAnsi="Times New Roman"/>
          <w:sz w:val="24"/>
          <w:szCs w:val="22"/>
        </w:rPr>
        <w:t>Freeing human thought from dogmas which restricted scientific exploration of health and disease led to the search for the natural causation of disease. This was of paramount importance in seeking interventions and preventive activities. This concept, first articulated in ancient Greek medicine, provided the basis for clinical and scientific observations leading to the successes of public health in the past two centuries. The epidemiologic method led to public health interventions before the biological basis of the condition was determined. Sanitation to prevent disease was accepted in many ancient societies, and codified in some as part of civil and religious obligations. Lind's investigation of scurvy, Jenner's discovery of vaccination to prevent smallpox and Snow's investigation of cholera in London demonstrated in modern scientific epidemiologic terms the cause of disease and were accepted despite lack of contemporary biochemical and bacteriologic proof. They helped to formulate the methodology of public health.</w:t>
      </w:r>
    </w:p>
    <w:p w:rsidR="00000000" w:rsidRDefault="00000000">
      <w:pPr>
        <w:widowControl/>
        <w:ind w:firstLine="720"/>
        <w:rPr>
          <w:rFonts w:ascii="Times New Roman" w:hAnsi="Times New Roman"/>
          <w:sz w:val="24"/>
          <w:szCs w:val="22"/>
        </w:rPr>
      </w:pPr>
      <w:r>
        <w:rPr>
          <w:rFonts w:ascii="Times New Roman" w:hAnsi="Times New Roman"/>
          <w:sz w:val="24"/>
          <w:szCs w:val="22"/>
        </w:rPr>
        <w:t>Public health developed through pioneering epidemiologic studies, devising many forms of preventive medicine and community health promotion. Reforms pioneered in many areas from abolition of slavery and serfdom, to provision of state legislated health insurance have all improved health of the general population. In the last years of the 20th century, the relationship between health and social and economic development has gained importance internationally. The 20th century has seen a dramatic expansion of the scientific basis for medicine and public health. Immunology, microbiology, pharmacology, toxicology, and epidemiology have provided powerful tools and results in improving the health status of the population. New medical knowledge and technology have come to be available to the general public in many countries in the industrialized world through the advent of health insurance. In this century, virtually all industrialized countries established systems of assuring access to care for all the population as essential for the health of the individual and the population.</w:t>
      </w:r>
    </w:p>
    <w:p w:rsidR="00000000" w:rsidRDefault="00000000">
      <w:pPr>
        <w:widowControl/>
        <w:ind w:firstLine="720"/>
        <w:rPr>
          <w:rFonts w:ascii="Times New Roman" w:hAnsi="Times New Roman"/>
          <w:sz w:val="24"/>
          <w:szCs w:val="22"/>
        </w:rPr>
      </w:pPr>
      <w:r>
        <w:rPr>
          <w:rFonts w:ascii="Times New Roman" w:hAnsi="Times New Roman"/>
          <w:sz w:val="24"/>
          <w:szCs w:val="22"/>
        </w:rPr>
        <w:t>Major historical concepts have had profound effects on the development of public health. Sickness as punishment for sin prevented attempts to control disease over many centuries. This mentality continues by "blaming the victim."  AIDS patients are seen as deserving their fate because of their behavior, or that workers are believed to get injured because of their own negligence, and the obese person or the smoker are believed to deserve their illnesses because of the way they conduct their lives. Conversely, public health is associated with charity in which there is a religious responsibility for kindness and relief of suffering. Ethical controversies are still important in such diverse areas as "managed care", reproductive health, cost-benefit analysis, euthanasia and care of prisoners.</w:t>
      </w:r>
    </w:p>
    <w:p w:rsidR="00000000" w:rsidRDefault="00000000">
      <w:pPr>
        <w:widowControl/>
        <w:ind w:firstLine="720"/>
        <w:rPr>
          <w:rFonts w:ascii="Times New Roman" w:hAnsi="Times New Roman"/>
          <w:sz w:val="24"/>
          <w:szCs w:val="22"/>
        </w:rPr>
      </w:pPr>
      <w:r>
        <w:rPr>
          <w:rFonts w:ascii="Times New Roman" w:hAnsi="Times New Roman"/>
          <w:sz w:val="24"/>
          <w:szCs w:val="22"/>
        </w:rPr>
        <w:t>Acceptance of the right to health for all by the founders of the United Nations and the World Health Organization added a universal element to the mission of public health. This concept was embodied in the constitution of the WHO and given more concrete form in the Health for All concept of Alma-Ata which emphasizes the right of health care for everyone and the responsibility of governments to ensure that right. This concept also articulated the primary importance for prevention and primary care, which became a vital issue in the competition for resources between public health and hospital-oriented health care.</w:t>
      </w:r>
    </w:p>
    <w:p w:rsidR="00000000" w:rsidRDefault="00000000">
      <w:pPr>
        <w:widowControl/>
        <w:ind w:firstLine="720"/>
        <w:rPr>
          <w:rFonts w:ascii="Times New Roman" w:hAnsi="Times New Roman"/>
          <w:sz w:val="24"/>
          <w:szCs w:val="22"/>
        </w:rPr>
      </w:pPr>
      <w:r>
        <w:rPr>
          <w:rFonts w:ascii="Times New Roman" w:hAnsi="Times New Roman"/>
          <w:sz w:val="24"/>
          <w:szCs w:val="22"/>
        </w:rPr>
        <w:t>The lessons of history are important in public health. The basic issues of public health need to be relearned because new challenges for health appear, while old ones reappear. The philosophical and ethical basis of modern public health is a belief in the inherent worth of the individual and his/her human right to a safe and healthful environment. The health and well-being of the individual and the community are inter-dependent. Investment in health, as in education, is a contributor to economic growth, as healthy and educated individuals contribute to a creative and economically productive society.</w:t>
      </w:r>
    </w:p>
    <w:p w:rsidR="00000000" w:rsidRDefault="00000000">
      <w:pPr>
        <w:widowControl/>
        <w:ind w:firstLine="720"/>
        <w:rPr>
          <w:rFonts w:ascii="Times New Roman" w:hAnsi="Times New Roman"/>
          <w:sz w:val="24"/>
          <w:szCs w:val="22"/>
        </w:rPr>
      </w:pPr>
      <w:r>
        <w:rPr>
          <w:rFonts w:ascii="Times New Roman" w:hAnsi="Times New Roman"/>
          <w:sz w:val="24"/>
          <w:szCs w:val="22"/>
        </w:rPr>
        <w:t>The New Public Health is derived from the experience of history. Organized activity to prevent disease and promote health had to be relearned from the ancient and post-industrial revolution worlds. As the 20th century draws to a close, we need to learn from a wider framework how to use all health modalities, including clinical and prevention-oriented services to effectively and economically preserve, protect and promote the health of the individual and of society. The New Public Health, as public health did in the past, faces ethical issues which relate to health expenditures, priorities and social philosophy. Throughout the course of this book, we discuss these issues, and try to indicate a balanced approach toward the New Public Health.</w:t>
      </w:r>
    </w:p>
    <w:p w:rsidR="00000000" w:rsidRDefault="00000000">
      <w:pPr>
        <w:widowControl/>
        <w:rPr>
          <w:rFonts w:ascii="Times New Roman" w:hAnsi="Times New Roman"/>
          <w:sz w:val="24"/>
          <w:szCs w:val="22"/>
        </w:rPr>
        <w:sectPr w:rsidR="00000000">
          <w:headerReference w:type="even" r:id="rId7"/>
          <w:headerReference w:type="default" r:id="rId8"/>
          <w:footerReference w:type="even" r:id="rId9"/>
          <w:footerReference w:type="default" r:id="rId10"/>
          <w:endnotePr>
            <w:numFmt w:val="decimal"/>
          </w:endnotePr>
          <w:type w:val="continuous"/>
          <w:pgSz w:w="12240" w:h="15840" w:code="1"/>
          <w:pgMar w:top="1134" w:right="851" w:bottom="1134" w:left="1134" w:header="737" w:footer="737" w:gutter="567"/>
          <w:cols w:space="720"/>
          <w:noEndnote/>
        </w:sectPr>
      </w:pPr>
    </w:p>
    <w:p w:rsidR="00000000" w:rsidRDefault="00000000">
      <w:pPr>
        <w:framePr w:w="9390" w:h="12391" w:hRule="exact" w:hSpace="240" w:vSpace="240" w:wrap="auto" w:vAnchor="text" w:hAnchor="margin" w:x="643" w:y="-2"/>
        <w:pBdr>
          <w:top w:val="single" w:sz="6" w:space="0" w:color="FFFFFF"/>
          <w:left w:val="single" w:sz="6" w:space="0" w:color="FFFFFF"/>
          <w:bottom w:val="single" w:sz="6" w:space="0" w:color="FFFFFF"/>
          <w:right w:val="single" w:sz="6" w:space="0" w:color="FFFFFF"/>
        </w:pBdr>
        <w:shd w:val="pct10" w:color="000000" w:fill="FFFFFF"/>
        <w:tabs>
          <w:tab w:val="center" w:pos="4322"/>
        </w:tabs>
        <w:rPr>
          <w:rFonts w:ascii="Times New Roman" w:hAnsi="Times New Roman"/>
          <w:b/>
          <w:bCs/>
          <w:sz w:val="24"/>
          <w:szCs w:val="18"/>
        </w:rPr>
      </w:pPr>
      <w:r>
        <w:rPr>
          <w:rFonts w:ascii="Times New Roman" w:hAnsi="Times New Roman"/>
          <w:b/>
          <w:bCs/>
          <w:sz w:val="24"/>
          <w:szCs w:val="18"/>
        </w:rPr>
        <w:tab/>
        <w:t>BOX 1.10:  LANDMARKS IN THE EVOLUTION OF PUBLIC HEALTH 5000 BC-1681 AD</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3000BC-  Dawn of Sumerian, Egyptian and Minoan cultures - drains, flush toilets</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2050  -  The Code of Hammurabi - rules governing medical practice</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2000  -  Indus Valley - urban society with sanitation facilities </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1500  -  Mosaic Law - personal, food and camp hygiene, segregating lepers, over-riding duty of saving of life (Pikuah Nefesh) as religious imperatives</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400   - Greece - personal hygiene, fitness, nutrition, sanitation, municipal doctors, occupational  health; Hippocrates - clinical and epidemic observation and environmental health </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500BC] - Rome - aqueducts, baths, sanitation, municipal planning and sanitation services,</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500AD]  public baths, municipal doctors, military and occupational health</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170 AD- Galen - physiology and anatomy, humors dominated western medicine until 1500 AD </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500] - Europe- destruction of Roman society and the rise of Christianity; sickness as punishment for sin, </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1000] - mortification of the flesh, prayer, fasting and faith as therapy; poor nutrition and hygiene, pandemics, anti-science, care of the sick as a religious duty</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700 ] -  Islam - preservation of ancient health knowledge, schools of medicine,</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1200] </w:t>
      </w:r>
      <w:r>
        <w:rPr>
          <w:rFonts w:ascii="Times New Roman" w:hAnsi="Times New Roman"/>
          <w:sz w:val="22"/>
          <w:szCs w:val="22"/>
        </w:rPr>
        <w:tab/>
        <w:t xml:space="preserve">    Arab-Jewish medical advances (Ibn Sinna and Maimonides)</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1000+ -  Universities and hospitals in Middle East and Europe</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1000+ -  Rise of cities, trade and commerce, craft guilds, municipal hospitals</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1096] -  Crusades - contact with Arabic medicine, hospital orders of knights  </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1272]</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1268  -  Roger Bacon publishes treatise on use of eyeglasses to improve vision</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1348  -  Venice - Board of Health and quarantine established</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1348] -  Black Death - origins in Asia spread by armies of Genghis Khan - world pandemic </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1350]</w:t>
      </w:r>
      <w:r>
        <w:rPr>
          <w:rFonts w:ascii="Times New Roman" w:hAnsi="Times New Roman"/>
          <w:sz w:val="22"/>
          <w:szCs w:val="22"/>
        </w:rPr>
        <w:tab/>
        <w:t xml:space="preserve">    killing 60 million in 14th century, 1/3 to 1/2 of the population of Europe</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1300] -  Pandemics - plague, smallpox, diphtheria, typhoid and others until 18th century</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1400] -  Renaissance and enlightenment, decline of feudalism, rise of urban middle class, </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1600]</w:t>
      </w:r>
      <w:r>
        <w:rPr>
          <w:rFonts w:ascii="Times New Roman" w:hAnsi="Times New Roman"/>
          <w:sz w:val="22"/>
          <w:szCs w:val="22"/>
        </w:rPr>
        <w:tab/>
        <w:t xml:space="preserve">    trade, commerce, exploration, new technology, arts, science, anatomy, microscopy, physiology, surgery, clinical medicine, hospitals (religious, municipal, voluntary)</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1518  -  Royal College of Physicians founded in London</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1532  -  Bills of Mortality published</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1546  -  Fracastorus publishes "De Contagione"</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1562] -  Elizabethan Poor Laws - responsibility of the poor on local government</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1601]</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1628  -  William Harvey publishes findings on circulation of the blood</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1629  -  London Bills of Mortality specify causes of death</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1639  -  Massachussetts law requires recording of births and deaths</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1660s -  Leyden University strengthens anatomical education</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1661  -  John Graunt founds medical statistics</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1661  -  Descartes publishes first treatise on physiology</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1662  -  Royal Society of London founded by Francis Bacon </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1665  -  Great Plague of London</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1673  -  Antony van Leeuwenhoek - microscope, observes sperm and bacteria</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1677] -  Pandemics of smallpox in London </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lang w:val="ru-RU"/>
        </w:rPr>
      </w:pPr>
      <w:r>
        <w:rPr>
          <w:rFonts w:ascii="Times New Roman" w:hAnsi="Times New Roman"/>
          <w:sz w:val="22"/>
          <w:szCs w:val="22"/>
        </w:rPr>
        <w:t>1681] -  Pandemic of malaria in Europe</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1687 - William Petty publishes Essays in Political Arithmetic</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1700 - Rammazzini publishes compendium of occupational diseases </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1701 - London - 75% of newborns die before 5th birthday</w:t>
      </w:r>
    </w:p>
    <w:p w:rsidR="00000000" w:rsidRDefault="00000000">
      <w:pPr>
        <w:framePr w:w="9370" w:h="12281" w:hRule="exact" w:vSpace="240" w:wrap="auto" w:vAnchor="text" w:hAnchor="page" w:x="1519" w:y="630"/>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1701 - Variolation against smallpox practiced in Constantinople, isolation practiced in Massachusetts.</w:t>
      </w:r>
    </w:p>
    <w:p w:rsidR="00000000" w:rsidRDefault="00000000">
      <w:pPr>
        <w:widowControl/>
        <w:rPr>
          <w:rFonts w:ascii="Times New Roman" w:hAnsi="Times New Roman"/>
          <w:sz w:val="24"/>
          <w:szCs w:val="22"/>
        </w:rPr>
      </w:pPr>
    </w:p>
    <w:p w:rsidR="00000000" w:rsidRDefault="00000000">
      <w:pPr>
        <w:widowControl/>
        <w:rPr>
          <w:rFonts w:ascii="Times New Roman" w:hAnsi="Times New Roman"/>
          <w:sz w:val="24"/>
          <w:szCs w:val="20"/>
        </w:rPr>
        <w:sectPr w:rsidR="00000000">
          <w:endnotePr>
            <w:numFmt w:val="decimal"/>
          </w:endnotePr>
          <w:type w:val="continuous"/>
          <w:pgSz w:w="12240" w:h="15840" w:code="1"/>
          <w:pgMar w:top="1134" w:right="851" w:bottom="1134" w:left="1134" w:header="737" w:footer="737" w:gutter="567"/>
          <w:cols w:space="720"/>
          <w:noEndnote/>
        </w:sectPr>
      </w:pPr>
    </w:p>
    <w:p w:rsidR="00000000" w:rsidRDefault="00000000">
      <w:pPr>
        <w:framePr w:w="8644" w:h="10368" w:hRule="exact" w:hSpace="240" w:vSpace="240" w:wrap="auto" w:vAnchor="text" w:hAnchor="margin" w:x="643" w:y="1"/>
        <w:pBdr>
          <w:top w:val="single" w:sz="6" w:space="0" w:color="FFFFFF"/>
          <w:left w:val="single" w:sz="6" w:space="0" w:color="FFFFFF"/>
          <w:bottom w:val="single" w:sz="6" w:space="0" w:color="FFFFFF"/>
          <w:right w:val="single" w:sz="6" w:space="0" w:color="FFFFFF"/>
        </w:pBdr>
        <w:shd w:val="pct10" w:color="000000" w:fill="FFFFFF"/>
        <w:tabs>
          <w:tab w:val="center" w:pos="4322"/>
        </w:tabs>
        <w:rPr>
          <w:rFonts w:ascii="Times New Roman" w:hAnsi="Times New Roman"/>
          <w:sz w:val="24"/>
          <w:szCs w:val="18"/>
        </w:rPr>
      </w:pPr>
      <w:r>
        <w:rPr>
          <w:rFonts w:ascii="Times New Roman" w:hAnsi="Times New Roman"/>
          <w:sz w:val="24"/>
        </w:rPr>
        <w:tab/>
      </w:r>
      <w:r>
        <w:rPr>
          <w:rFonts w:ascii="Times New Roman" w:hAnsi="Times New Roman"/>
          <w:b/>
          <w:bCs/>
          <w:sz w:val="24"/>
          <w:szCs w:val="18"/>
        </w:rPr>
        <w:t>BOX 1.11:  HISTORICAL LANDMARKS IN PUBLIC HEALTH - 1687-1850</w:t>
      </w:r>
      <w:r>
        <w:rPr>
          <w:rFonts w:ascii="Times New Roman" w:hAnsi="Times New Roman"/>
          <w:sz w:val="24"/>
          <w:szCs w:val="18"/>
        </w:rPr>
        <w:t xml:space="preserve"> </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1710 - English Quarantine Act</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1720+- London - voluntary teaching hospitals; Guy's, Westminster </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1730+- Science and scientific medicine; Rights of Man, encyclopedias, agricultural and industrial </w:t>
      </w:r>
      <w:r>
        <w:rPr>
          <w:rFonts w:ascii="Times New Roman" w:hAnsi="Times New Roman"/>
          <w:sz w:val="22"/>
          <w:szCs w:val="22"/>
        </w:rPr>
        <w:tab/>
        <w:t>revolutions, population growth - high birth, falling death rates</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1733 - Obstetrical forceps invented</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1733 - Stephen Hales measures blood pressure</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1747 - James Lind - case control study of scurvy in sailors </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1750+- British naval hospitals</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1750+- John Hunter establishes modern surgical practice and teaching</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1752 - William Smellie publishes textbook of midwifery </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1762 - Jean Jacques Rousseau publishes Social Contract</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1775 - Percival Pott investigates scrotal cancer in chimney sweeps</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1777 - John Howard promotes prison and hospital reform in England</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1779 - Medical police - Germany, Johann Frank</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1785 - William Withering - foxglove (digitalis) treatment of dropsy</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1788 - UK Act to protect boys employed as chimney sweepers</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1796 - Edward Jenner's first vaccination against smallpox</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1797 - Legislation permitting Local Boards of Health (Massachusetts)</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1798 - Philippe Pinel removes chains from insane in Bicetre Asylum</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1800]- Municipal Boards of Health - Britain and in US </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1830]- Sanitary and Social Reform, Growth of Science</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1800 - Vaccination adopted by British army and navy</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1800+- Economic, social philosophers - Adam Smith, Jeremy Bentham  </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1801 - Vaccination mandatory in Denmark, local eradication smallpox</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1801 - First national census United Kingdom</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1802 - Marine hospitals founded; later US Public Health Service</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1804 - Modern chemistry established - Humphrey Davey, John Dalton</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1807 - Abolition Act - eradication of slave trade by the Royal Navy </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1827 - Carl von Baer in St Petersburg establishes embryology</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1834 - Poor Law Amendment Act documents harsh state of urban working class in UK </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1837 - Pierre Louis - French founder of modern epidemiology </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1837 - United Kingdom National Vaccination Board</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1840s- Voluntary societies for reform, Boards of Health, mines and factory acts - improving work conditions 1842 - Edwin Chadwick, Sanitary Commission links poverty and disease</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1844 - Horace Wells - anesthesia in dentistry then surgery </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1848 - Parliament passes Public Health Act establishing the General Board of Health  </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1850 - Massachusetts - Shattuck Report of Sanitary Commission</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1852 - Adolph Chatin uses iodine for prophylaxis of goiter</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1854 - John Snow; waterborne cholera in London; the Broad Street pump </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1854 - Crimean War - Florence Nightingale - modern nursing and hospital reform</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1855 - London - mandatory filtration of water supplies </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1858 - Louis Pasteur proves no spontaneous generation of life</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1858 - Rudolph Virchow publishes Cellular Pathology; pioneer in political-social health context </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1858 - Public Health and Local Government Act and Medical Act in UK - local health authorities and </w:t>
      </w:r>
      <w:r>
        <w:rPr>
          <w:rFonts w:ascii="Times New Roman" w:hAnsi="Times New Roman"/>
          <w:sz w:val="22"/>
          <w:szCs w:val="22"/>
        </w:rPr>
        <w:tab/>
        <w:t>national licensing of physicians</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1859 - Charles Darwin publishes "On the Origin of the Species"</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1861 - Freeing of the serfs in Russia</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1861 - Ignaz Semmelweiss publishes "The Cause, Concept and Prophylaxis of Puerperal Fever"</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1862 - Louis Pasteur publishes findings on microbial causes of disease</w:t>
      </w:r>
    </w:p>
    <w:p w:rsidR="00000000" w:rsidRDefault="00000000">
      <w:pPr>
        <w:framePr w:w="8880" w:h="1312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1862 - Florence Nightingale founds St Thomas' Hospital School of Nursing </w:t>
      </w:r>
    </w:p>
    <w:p w:rsidR="00000000" w:rsidRDefault="00000000">
      <w:pPr>
        <w:widowControl/>
        <w:rPr>
          <w:rFonts w:ascii="Times New Roman" w:hAnsi="Times New Roman"/>
          <w:sz w:val="24"/>
          <w:szCs w:val="20"/>
        </w:rPr>
        <w:sectPr w:rsidR="00000000">
          <w:endnotePr>
            <w:numFmt w:val="decimal"/>
          </w:endnotePr>
          <w:type w:val="continuous"/>
          <w:pgSz w:w="12240" w:h="15840" w:code="1"/>
          <w:pgMar w:top="1134" w:right="851" w:bottom="1134" w:left="1134" w:header="737" w:footer="737" w:gutter="567"/>
          <w:cols w:space="720"/>
          <w:noEndnote/>
        </w:sectPr>
      </w:pPr>
    </w:p>
    <w:p w:rsidR="00000000" w:rsidRDefault="00000000">
      <w:pPr>
        <w:framePr w:w="8644" w:h="11719" w:hRule="exact" w:hSpace="240" w:vSpace="240" w:wrap="auto" w:vAnchor="text" w:hAnchor="margin" w:x="643" w:y="1"/>
        <w:pBdr>
          <w:top w:val="single" w:sz="6" w:space="0" w:color="FFFFFF"/>
          <w:left w:val="single" w:sz="6" w:space="0" w:color="FFFFFF"/>
          <w:bottom w:val="single" w:sz="6" w:space="0" w:color="FFFFFF"/>
          <w:right w:val="single" w:sz="6" w:space="0" w:color="FFFFFF"/>
        </w:pBdr>
        <w:shd w:val="pct10" w:color="000000" w:fill="FFFFFF"/>
        <w:tabs>
          <w:tab w:val="center" w:pos="4322"/>
        </w:tabs>
        <w:rPr>
          <w:rFonts w:ascii="Times New Roman" w:hAnsi="Times New Roman"/>
          <w:sz w:val="24"/>
          <w:szCs w:val="18"/>
        </w:rPr>
      </w:pPr>
      <w:r>
        <w:rPr>
          <w:rFonts w:ascii="Times New Roman" w:hAnsi="Times New Roman"/>
          <w:sz w:val="24"/>
          <w:szCs w:val="18"/>
        </w:rPr>
        <w:tab/>
      </w:r>
      <w:r>
        <w:rPr>
          <w:rFonts w:ascii="Times New Roman" w:hAnsi="Times New Roman"/>
          <w:b/>
          <w:bCs/>
          <w:sz w:val="24"/>
          <w:szCs w:val="18"/>
        </w:rPr>
        <w:t xml:space="preserve">BOX 1.13: </w:t>
      </w:r>
      <w:r>
        <w:rPr>
          <w:rFonts w:ascii="Times New Roman" w:hAnsi="Times New Roman"/>
          <w:sz w:val="24"/>
          <w:szCs w:val="18"/>
        </w:rPr>
        <w:t xml:space="preserve"> </w:t>
      </w:r>
      <w:r>
        <w:rPr>
          <w:rFonts w:ascii="Times New Roman" w:hAnsi="Times New Roman"/>
          <w:b/>
          <w:bCs/>
          <w:sz w:val="24"/>
          <w:szCs w:val="18"/>
        </w:rPr>
        <w:t>HISTORICAL LANDMARKS CONTINUED - 1852-1921</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1862 - Freeing of slaves in United States </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1864 - Boston bans use of milk from diseased cows</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1864 - Rural health as tax supported local service through Zemstvos</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1866 - Gregor Johann Mandel, Czech monk, proposes basic laws of heredity, basis of genetics</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1867 - Joseph Lister describes use carbolic spray for antisepsis</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1869 - Dimitri Ivanovitch Mendeleev - periodic tables</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1872 - American Public Health Association founded and milk stations established in New York</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1876 - Robert Koch discovers anthrax bacillus</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1879 - Neisser discovers gonococcus organism</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1879 - US National Board of Health established</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1879 - US Food and Drug Administration established </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1882 - Koch discovers the tuberculosis organism, tubercle bacillus</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1880 - Typhoid bacillus discovered (Laveran); leprosy organism (Hansen); malaria organism (Laveran)</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1883 - Otto von Bismarck - workmen's compensation, national health insurance for workers in Germany </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1883 - Robert Koch discovers bacillus of cholera  </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1883 - Louis Pasteur vaccinates against anthrax</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1884 - Diphtheria, staphylococcus, streptococcus, tetanus organisms identified </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1885 - Pasteur develops rabies vaccine; Escherich discover coli</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1886 - Pneumococcus organism identified by Fraenkel</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1887 - Malta fever or brucellosis (Bruce) and chancroid (Ducrey) organisms identified</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1887 - US National Institutes of Health founded</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1890 - Anti-tetanus serum (ATS)</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1892 - Gas gangrene organism discovered by Welch and Nuttal</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1894 - Plague organism discovered (Yersin, Kitasato); botulism organism (Van Ermengem);</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1895 - Wilhelm Roentgen - discovers electromagnetic waves (X rays) for diagnostic imaging</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1897 - London School of Hygiene founded</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1897 - Felix Hoffman - synthesizes acetylsalicylic acid (aspirin)</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1904 - Ivan Petrovitch Pavlov wins Nobel Prize for work in conditioned reflexes, neurophysiology</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1905 - US Pure Food Act </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1905 - Abraham Flexner - major report on medical education in US </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1905 - Workman's Compensation Acts in Canada</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1910 - Paul Ehrlich - chemotherapy use of arsenical salvarsan for treatment of syphilis</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1911 - Lloyd George - UK compulsory health insurance for workers</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1911 - Casimir Funk investigates vitamins</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1912 - Von Behring - diphtheria antitoxin</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1912 - Health insurance for industrial workers in Russia</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1912 - US Children's Bureau established </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1915 - Joseph Goldberger - cause and prevention of pellagra</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1915 - Tetanus prophylaxis and antitoxin for gas gangrene</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1918 - Pandemic of Swine Flu (Influenza)</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1918 - Nikolai Semashko introduces USSR national health plan </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1921 - Frederick Banting and Charles Best discover insulin in Toronto </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1923 - Health Organization of League of Nations</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1924 - Cowie promotes widespread iodization of salt in US</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1926 - Pertussis vaccine developed </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1928 - Alexander Fleming discovers penicillin; </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1928 - George Papanicolau develops the Pap smear for early detection of cancer of cervix</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1929]  The Great Depression - widespread economic collapse, unemployment, poverty</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1936]     and social distress in industrialized countries</w:t>
      </w:r>
    </w:p>
    <w:p w:rsidR="00000000" w:rsidRDefault="00000000">
      <w:pPr>
        <w:framePr w:w="9228" w:h="13040"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1935 - US Social Security Act and the New Deal in the United States</w:t>
      </w:r>
    </w:p>
    <w:p w:rsidR="00000000" w:rsidRDefault="00000000">
      <w:pPr>
        <w:widowControl/>
        <w:rPr>
          <w:rFonts w:ascii="Times New Roman" w:hAnsi="Times New Roman"/>
          <w:sz w:val="24"/>
          <w:szCs w:val="20"/>
        </w:rPr>
        <w:sectPr w:rsidR="00000000">
          <w:endnotePr>
            <w:numFmt w:val="decimal"/>
          </w:endnotePr>
          <w:type w:val="continuous"/>
          <w:pgSz w:w="12240" w:h="15840" w:code="1"/>
          <w:pgMar w:top="1134" w:right="851" w:bottom="1134" w:left="1134" w:header="737" w:footer="737" w:gutter="567"/>
          <w:cols w:space="720"/>
          <w:noEndnote/>
        </w:sectPr>
      </w:pPr>
    </w:p>
    <w:p w:rsidR="00000000" w:rsidRDefault="00000000">
      <w:pPr>
        <w:framePr w:w="8644" w:h="11721" w:hRule="exact" w:hSpace="240" w:vSpace="240" w:wrap="auto" w:vAnchor="text" w:hAnchor="margin" w:x="643" w:y="1"/>
        <w:pBdr>
          <w:top w:val="single" w:sz="6" w:space="0" w:color="FFFFFF"/>
          <w:left w:val="single" w:sz="6" w:space="0" w:color="FFFFFF"/>
          <w:bottom w:val="single" w:sz="6" w:space="0" w:color="FFFFFF"/>
          <w:right w:val="single" w:sz="6" w:space="0" w:color="FFFFFF"/>
        </w:pBdr>
        <w:shd w:val="pct10" w:color="000000" w:fill="FFFFFF"/>
        <w:tabs>
          <w:tab w:val="center" w:pos="4322"/>
        </w:tabs>
        <w:rPr>
          <w:rFonts w:ascii="Times New Roman" w:hAnsi="Times New Roman"/>
          <w:sz w:val="24"/>
          <w:szCs w:val="18"/>
        </w:rPr>
      </w:pPr>
      <w:r>
        <w:rPr>
          <w:rFonts w:ascii="Times New Roman" w:hAnsi="Times New Roman"/>
          <w:sz w:val="24"/>
          <w:szCs w:val="18"/>
        </w:rPr>
        <w:tab/>
      </w:r>
      <w:r>
        <w:rPr>
          <w:rFonts w:ascii="Times New Roman" w:hAnsi="Times New Roman"/>
          <w:b/>
          <w:bCs/>
          <w:sz w:val="24"/>
          <w:szCs w:val="18"/>
        </w:rPr>
        <w:t>BOX 1.14:</w:t>
      </w:r>
      <w:r>
        <w:rPr>
          <w:rFonts w:ascii="Times New Roman" w:hAnsi="Times New Roman"/>
          <w:sz w:val="24"/>
          <w:szCs w:val="18"/>
        </w:rPr>
        <w:t xml:space="preserve">  </w:t>
      </w:r>
      <w:r>
        <w:rPr>
          <w:rFonts w:ascii="Times New Roman" w:hAnsi="Times New Roman"/>
          <w:b/>
          <w:bCs/>
          <w:sz w:val="24"/>
          <w:szCs w:val="18"/>
        </w:rPr>
        <w:t>HISTORICAL LANDMARKS - 1911-1974 CONTINUED</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1940 - Charles Drew describes storage and use of blood plasma for transfusion</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1941 - Norman Gregg publishes on rubella as cause of congenital anomalies</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1939]- World War II </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1945]    UK National Hospital Service - wartime nationalization of hospitals</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ind w:firstLine="720"/>
        <w:rPr>
          <w:rFonts w:ascii="Times New Roman" w:hAnsi="Times New Roman"/>
          <w:sz w:val="22"/>
          <w:szCs w:val="22"/>
        </w:rPr>
      </w:pPr>
      <w:r>
        <w:rPr>
          <w:rFonts w:ascii="Times New Roman" w:hAnsi="Times New Roman"/>
          <w:sz w:val="22"/>
          <w:szCs w:val="22"/>
        </w:rPr>
        <w:t xml:space="preserve"> UK The Beveridge Report - the "Welfare State" (1942)</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         US National Centers for Disease Control</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         US Emergency Maternity and Infant Care for families of servicemen </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         USSR wartime emergency medical structure</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1946 - World Health Organization founded</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1946 - National health insurance defeated in US Congress</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1946 - Congress passes Hill-Burton Act assisting local hospital construction up to 4.5 beds/1,000 </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1946 - Tommy Douglas, Saskatchewan provincial hospital insurance plan</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1948 - UK establishes National Health Service</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1953 - James Watson and Francis Crick publish structure of DNA, molecule carrying genetic code</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1954 - Framingham study of heart disease risk factors</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1954 - Richard Doll reports on link of smoking and lung cancer</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1954 - Jonas Salk's inactivated poliomyelitis vaccine licensed</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1956 - Gregory Pincus reports on first successful trials of birth control pills</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1960 - Albert Sabin's live poliomyelitis vaccine licensed </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1962 - Francis Crick, Thomas Watson discover DNA, the genetic code  </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1963 - Measles vaccine licensed</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1965 - US passes Medicare for the elderly, Medicaid for the poor </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1966 - US National Traffic and Motor Vehicle Safety Act</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1966 - US Surgeon-General's Report on Smoking</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1967 - Mumps vaccine licensed</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1970 - Rubella vaccine licensed</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1971 - Canada has universal health insurance in all provinces </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1974 - LaLonde Report- New Perspectives on the Health of Canadians </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1977 - WHO adopts Health-for-All by the Year 2000</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1978 - Alma Ata Conference on Primary Health Care</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1978 - Hepatitis B vaccine licensed</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1979 - Canada adopts mandatory vitamin/mineral enrichment of foods</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1979 - WHO declares eradication of smallpox achieved</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1981 - First recognition of cases of Acquired Immune Deficiency Syndrome (AIDS)</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1985 - WHO European Region Health Targets</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1985 - Luc Montaignier publishes genetic sequence of HIVirus</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1989 - WHO targets eradication of polio by the year 2000</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1989 - Warren and Marshall show </w:t>
      </w:r>
      <w:r>
        <w:rPr>
          <w:rFonts w:ascii="Times New Roman" w:hAnsi="Times New Roman"/>
          <w:i/>
          <w:iCs/>
          <w:sz w:val="22"/>
          <w:szCs w:val="22"/>
        </w:rPr>
        <w:t>H pylori</w:t>
      </w:r>
      <w:r>
        <w:rPr>
          <w:rFonts w:ascii="Times New Roman" w:hAnsi="Times New Roman"/>
          <w:sz w:val="22"/>
          <w:szCs w:val="22"/>
        </w:rPr>
        <w:t xml:space="preserve"> as a treatable cause of gastritis and peptic ulcers </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1989 - International Convention on the Rights of the Child</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1990 - World Summit on Children, New York</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1990 - Word Conference on Education for All, Jomtien</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1990 - WF Anderson performs first successful gene therapy </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1990 - Concern for newly emerging, re-emerging diseases (Ebola, cholera, Mad Cow disease, TB)</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1992 - United Nations Conference on Environment and Development, Rio de Janiero</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1992 - International Conference on Nutrition</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1993 - World conference on Human Rights, Vienna</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1993 - World Development Report: Investing in Health published by World Bank</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1993 - Russian Federation approves compulsory national health insurance</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1994 - International Conference on Population and Development, Cairo</w:t>
      </w:r>
    </w:p>
    <w:p w:rsidR="00000000" w:rsidRDefault="00000000">
      <w:pPr>
        <w:framePr w:w="8880" w:h="13072" w:hRule="exact" w:vSpace="240" w:wrap="auto" w:vAnchor="text" w:hAnchor="margin" w:x="525"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1995 - Clinton National Health Insurance plan defeated in US Congress</w:t>
      </w:r>
    </w:p>
    <w:p w:rsidR="00000000" w:rsidRDefault="00000000">
      <w:pPr>
        <w:widowControl/>
        <w:rPr>
          <w:rFonts w:ascii="Times New Roman" w:hAnsi="Times New Roman"/>
          <w:sz w:val="24"/>
          <w:szCs w:val="20"/>
        </w:rPr>
        <w:sectPr w:rsidR="00000000">
          <w:endnotePr>
            <w:numFmt w:val="decimal"/>
          </w:endnotePr>
          <w:type w:val="continuous"/>
          <w:pgSz w:w="12240" w:h="15840" w:code="1"/>
          <w:pgMar w:top="1134" w:right="851" w:bottom="1134" w:left="1134" w:header="737" w:footer="737" w:gutter="567"/>
          <w:cols w:space="720"/>
          <w:noEndnote/>
        </w:sectPr>
      </w:pPr>
    </w:p>
    <w:p w:rsidR="00000000" w:rsidRDefault="00000000">
      <w:pPr>
        <w:framePr w:w="8880" w:h="2707" w:hRule="exact" w:vSpace="240" w:wrap="auto" w:vAnchor="text" w:hAnchor="page" w:x="1393"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1995 - World Summit for Social Development, Copenhagen</w:t>
      </w:r>
    </w:p>
    <w:p w:rsidR="00000000" w:rsidRDefault="00000000">
      <w:pPr>
        <w:framePr w:w="8880" w:h="2707" w:hRule="exact" w:vSpace="240" w:wrap="auto" w:vAnchor="text" w:hAnchor="page" w:x="1393"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1995 - United Nations Fourth World Conference on Women, Beijing</w:t>
      </w:r>
    </w:p>
    <w:p w:rsidR="00000000" w:rsidRDefault="00000000">
      <w:pPr>
        <w:framePr w:w="8880" w:h="2707" w:hRule="exact" w:vSpace="240" w:wrap="auto" w:vAnchor="text" w:hAnchor="page" w:x="1393"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1996 - Second United Nations conference on Human settlement (Habitat II), Istanbul      </w:t>
      </w:r>
    </w:p>
    <w:p w:rsidR="00000000" w:rsidRDefault="00000000">
      <w:pPr>
        <w:framePr w:w="8880" w:h="2707" w:hRule="exact" w:vSpace="240" w:wrap="auto" w:vAnchor="text" w:hAnchor="page" w:x="1393"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1996 - Explosive growth of managed care plan coverage in the US</w:t>
      </w:r>
    </w:p>
    <w:p w:rsidR="00000000" w:rsidRDefault="00000000">
      <w:pPr>
        <w:framePr w:w="8880" w:h="2707" w:hRule="exact" w:vSpace="240" w:wrap="auto" w:vAnchor="text" w:hAnchor="page" w:x="1393"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1997 - Legal suits for damages against tobacco companies for costs of health effects of smoking, 33 states in US and other countries</w:t>
      </w:r>
    </w:p>
    <w:p w:rsidR="00000000" w:rsidRDefault="00000000">
      <w:pPr>
        <w:framePr w:w="8880" w:h="2707" w:hRule="exact" w:vSpace="240" w:wrap="auto" w:vAnchor="text" w:hAnchor="page" w:x="1393"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 xml:space="preserve">1998 - Clinton proposed legislation on patients rights in managed care </w:t>
      </w:r>
    </w:p>
    <w:p w:rsidR="00000000" w:rsidRDefault="00000000">
      <w:pPr>
        <w:framePr w:w="8880" w:h="2707" w:hRule="exact" w:vSpace="240" w:wrap="auto" w:vAnchor="text" w:hAnchor="page" w:x="1393"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1998 - FDA approves rotavirus vaccine</w:t>
      </w:r>
    </w:p>
    <w:p w:rsidR="00000000" w:rsidRDefault="00000000">
      <w:pPr>
        <w:framePr w:w="8880" w:h="2707" w:hRule="exact" w:vSpace="240" w:wrap="auto" w:vAnchor="text" w:hAnchor="page" w:x="1393"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1998 - WHO Health for All in the 21st Century</w:t>
      </w:r>
    </w:p>
    <w:p w:rsidR="00000000" w:rsidRDefault="00000000">
      <w:pPr>
        <w:framePr w:w="8880" w:h="2707" w:hRule="exact" w:vSpace="240" w:wrap="auto" w:vAnchor="text" w:hAnchor="page" w:x="1393" w:y="-3"/>
        <w:pBdr>
          <w:top w:val="single" w:sz="6" w:space="0" w:color="FFFFFF"/>
          <w:left w:val="single" w:sz="6" w:space="0" w:color="FFFFFF"/>
          <w:bottom w:val="single" w:sz="6" w:space="0" w:color="FFFFFF"/>
          <w:right w:val="single" w:sz="6" w:space="0" w:color="FFFFFF"/>
        </w:pBdr>
        <w:shd w:val="pct10" w:color="000000" w:fill="FFFFFF"/>
        <w:rPr>
          <w:rFonts w:ascii="Times New Roman" w:hAnsi="Times New Roman"/>
          <w:sz w:val="22"/>
          <w:szCs w:val="22"/>
        </w:rPr>
      </w:pPr>
      <w:r>
        <w:rPr>
          <w:rFonts w:ascii="Times New Roman" w:hAnsi="Times New Roman"/>
          <w:sz w:val="22"/>
          <w:szCs w:val="22"/>
        </w:rPr>
        <w:t>1998 - National Academy of Sciences recommends routine vitamin supplements for American adults</w:t>
      </w:r>
    </w:p>
    <w:p w:rsidR="00000000" w:rsidRDefault="00000000">
      <w:pPr>
        <w:widowControl/>
        <w:spacing w:after="120"/>
        <w:rPr>
          <w:rFonts w:ascii="Times New Roman" w:hAnsi="Times New Roman"/>
          <w:sz w:val="22"/>
          <w:szCs w:val="22"/>
        </w:rPr>
      </w:pPr>
      <w:r>
        <w:rPr>
          <w:rFonts w:ascii="Times New Roman" w:hAnsi="Times New Roman"/>
          <w:b/>
          <w:bCs/>
          <w:sz w:val="22"/>
          <w:szCs w:val="22"/>
        </w:rPr>
        <w:t>Recommended Readings</w:t>
      </w:r>
    </w:p>
    <w:p w:rsidR="00000000" w:rsidRDefault="00000000">
      <w:pPr>
        <w:widowControl/>
        <w:numPr>
          <w:ilvl w:val="0"/>
          <w:numId w:val="2"/>
        </w:numPr>
        <w:rPr>
          <w:rFonts w:ascii="Times New Roman" w:hAnsi="Times New Roman"/>
          <w:sz w:val="22"/>
          <w:szCs w:val="22"/>
        </w:rPr>
      </w:pPr>
      <w:r>
        <w:rPr>
          <w:rFonts w:ascii="Times New Roman" w:hAnsi="Times New Roman"/>
          <w:sz w:val="22"/>
          <w:szCs w:val="22"/>
        </w:rPr>
        <w:t>Baker JP. Women and the invention of well child care. Pediatrics, 1994;94:527-531.</w:t>
      </w:r>
    </w:p>
    <w:p w:rsidR="00000000" w:rsidRDefault="00000000">
      <w:pPr>
        <w:widowControl/>
        <w:numPr>
          <w:ilvl w:val="0"/>
          <w:numId w:val="2"/>
        </w:numPr>
        <w:rPr>
          <w:rFonts w:ascii="Times New Roman" w:hAnsi="Times New Roman"/>
          <w:sz w:val="22"/>
          <w:szCs w:val="22"/>
        </w:rPr>
      </w:pPr>
      <w:r>
        <w:rPr>
          <w:rFonts w:ascii="Times New Roman" w:hAnsi="Times New Roman"/>
          <w:sz w:val="22"/>
          <w:szCs w:val="22"/>
        </w:rPr>
        <w:t>Markel H. When it rains it pours: endemic goiter, iodized salt, and David Murray Cowie, MD. American Journal of Public Health, 1987;77:219-229.</w:t>
      </w:r>
    </w:p>
    <w:p w:rsidR="00000000" w:rsidRDefault="00000000">
      <w:pPr>
        <w:widowControl/>
        <w:numPr>
          <w:ilvl w:val="0"/>
          <w:numId w:val="2"/>
        </w:numPr>
        <w:rPr>
          <w:rFonts w:ascii="Times New Roman" w:hAnsi="Times New Roman"/>
          <w:sz w:val="22"/>
          <w:szCs w:val="22"/>
        </w:rPr>
      </w:pPr>
      <w:r>
        <w:rPr>
          <w:rFonts w:ascii="Times New Roman" w:hAnsi="Times New Roman"/>
          <w:sz w:val="22"/>
          <w:szCs w:val="22"/>
        </w:rPr>
        <w:t>Larson E. Innovations in health care: antisepsis as a case study. American Journal of Public Health, 1989;79:92-99.</w:t>
      </w:r>
    </w:p>
    <w:p w:rsidR="00000000" w:rsidRDefault="00000000">
      <w:pPr>
        <w:widowControl/>
        <w:numPr>
          <w:ilvl w:val="0"/>
          <w:numId w:val="2"/>
        </w:numPr>
        <w:rPr>
          <w:rFonts w:ascii="Times New Roman" w:hAnsi="Times New Roman"/>
          <w:sz w:val="22"/>
          <w:szCs w:val="22"/>
        </w:rPr>
      </w:pPr>
      <w:r>
        <w:rPr>
          <w:rFonts w:ascii="Times New Roman" w:hAnsi="Times New Roman"/>
          <w:sz w:val="22"/>
          <w:szCs w:val="22"/>
        </w:rPr>
        <w:t>Monteiro LA. Florence Nightingale on public health nursing. American Journal of Public Health, 1985;75:181-186.</w:t>
      </w:r>
    </w:p>
    <w:p w:rsidR="00000000" w:rsidRDefault="00000000">
      <w:pPr>
        <w:widowControl/>
        <w:numPr>
          <w:ilvl w:val="0"/>
          <w:numId w:val="2"/>
        </w:numPr>
        <w:rPr>
          <w:rFonts w:ascii="Times New Roman" w:hAnsi="Times New Roman"/>
          <w:sz w:val="22"/>
          <w:szCs w:val="22"/>
        </w:rPr>
      </w:pPr>
      <w:r>
        <w:rPr>
          <w:rFonts w:ascii="Times New Roman" w:hAnsi="Times New Roman"/>
          <w:sz w:val="22"/>
          <w:szCs w:val="22"/>
        </w:rPr>
        <w:t>Rosen G. A History of Public Health. New York: MD Publications, 1958, republished as Expanded Edition. Baltimore: Johns Hopkins University Press, 1993.</w:t>
      </w:r>
    </w:p>
    <w:p w:rsidR="00000000" w:rsidRDefault="00000000">
      <w:pPr>
        <w:widowControl/>
        <w:numPr>
          <w:ilvl w:val="0"/>
          <w:numId w:val="2"/>
        </w:numPr>
        <w:rPr>
          <w:rFonts w:ascii="Times New Roman" w:hAnsi="Times New Roman"/>
          <w:sz w:val="22"/>
          <w:szCs w:val="22"/>
        </w:rPr>
      </w:pPr>
      <w:r>
        <w:rPr>
          <w:rFonts w:ascii="Times New Roman" w:hAnsi="Times New Roman"/>
          <w:sz w:val="22"/>
          <w:szCs w:val="22"/>
        </w:rPr>
        <w:t>Roueche B [ed]. Curiosities of Medicine: An Assembly of Medical Diversions 1552-1962. London: Victor Gollancz Ltd., 1963.</w:t>
      </w:r>
    </w:p>
    <w:p w:rsidR="00000000" w:rsidRDefault="00000000">
      <w:pPr>
        <w:widowControl/>
        <w:spacing w:before="240" w:after="120"/>
        <w:rPr>
          <w:rFonts w:ascii="Times New Roman" w:hAnsi="Times New Roman"/>
          <w:sz w:val="22"/>
          <w:szCs w:val="22"/>
        </w:rPr>
      </w:pPr>
      <w:r>
        <w:rPr>
          <w:rFonts w:ascii="Times New Roman" w:hAnsi="Times New Roman"/>
          <w:b/>
          <w:bCs/>
          <w:sz w:val="22"/>
          <w:szCs w:val="22"/>
        </w:rPr>
        <w:t>Bibliography</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 xml:space="preserve">Barkan ID. Industry invites regulation: the passage of the Pure Food and Drug act of 1906. </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American Journal of Public Health, 1985;75:18-26.</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Buehler-Wilkerson K. Bringing care to the people: Lillian Wald's legacy to public health nursing. American Journal of Public Health, 1993;83:1778-1786.</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Carter KC. The development of Pasteur's concept of disease causation and the emergence of specific causes in nineteenth-century medicine. Bulletin of the History of Medicine, 1991,65:528-548.</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 xml:space="preserve">Garrison FH. An Introduction to the History of Medicine, Fourth Edition, originally published 1929. Republished, Philadelphia: WB Saunders Co.,1966. </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Grob GN. The origins of American psychiatric epidemiology. American Journal of Public Health, 1985;75:229-236.</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Hughes JG. Conception and creation of the American Academy of Pediatrics. Pediatrics, 1993;92:469-470.</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Light DW, Liebfried S, Tennstedt F. Social medicine vs professional dominance: the German experience. American Journal of Public Health, 1986;76:78-83.</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Mack A [ed]. In Time of the Plague: The History and Social Consequences of Lethal Epidemic Disease. New York: New York University Press, 1991.</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Marti-Ibanez F [ed]. Henry E. Sigerist on the History of Medicine. New York: MD Publications, 1960.</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Massachusetts Sanitary Commission. Report of a General Plan for the Promotion of Public and Personal Health, Sanitary Survey of the State, 1850. New York: Arno Press &amp; The New York Times, 1972.</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Minkowski WL. Women healers of the middle ages: selected aspects of their history. American Journal of Public Health, 1992;82:288-295.</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 xml:space="preserve">Monteiro LA. Florence Nightingale on public health nursing. American Journal of Public Health, 1985;75:181-186. </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Plotkin SL, Plotkin SA. A Short History of Vaccination [in] Plotkin SA, Mortimer EA. Vaccines, Second Edition. Philadelphia: WB Saunders, 1994.</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Rather LJ [ed]. Disease, Life, and Man: Selected Essays by Rudolf Virchow. Stanford: Stanford University Press, 1958.</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Roberts DE, Heinrich J. Public health nursing comes of age. American Journal of Public Health, 1985;75:1162-1172.</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Roemer MI [ed]. Sigerist on the Sociology of Medicine. New York: MD Publications, 1960.</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Roemer MI. Resistance to innovation: the case of the community health center. American Journal of Public Health, 1988; 78: 1234-1239.</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Slaughter FG. Immortal Magyar: Semmelweiss, Conqueror of Childbed Fever. New York: Henry Schuman, 1950.</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Snow J. Snow on Cholera: A Reprint of Two Papers. New York: Commonwealth Fund, 1936.</w:t>
      </w:r>
    </w:p>
    <w:p w:rsidR="00000000" w:rsidRDefault="00000000">
      <w:pPr>
        <w:widowControl/>
        <w:numPr>
          <w:ilvl w:val="0"/>
          <w:numId w:val="1"/>
        </w:numPr>
        <w:rPr>
          <w:rFonts w:ascii="Times New Roman" w:hAnsi="Times New Roman"/>
          <w:sz w:val="22"/>
          <w:szCs w:val="22"/>
        </w:rPr>
      </w:pPr>
      <w:r>
        <w:rPr>
          <w:rFonts w:ascii="Times New Roman" w:hAnsi="Times New Roman"/>
          <w:sz w:val="22"/>
          <w:szCs w:val="22"/>
        </w:rPr>
        <w:t>Tarr JA. Industrial wastes and public health: some historical notes, part I, 1876-1932. American Journal of Public Health, 1985; 75: 1059-1067.</w:t>
      </w:r>
    </w:p>
    <w:sectPr w:rsidR="00000000">
      <w:endnotePr>
        <w:numFmt w:val="decimal"/>
      </w:endnotePr>
      <w:type w:val="continuous"/>
      <w:pgSz w:w="12240" w:h="15840" w:code="1"/>
      <w:pgMar w:top="1134" w:right="851" w:bottom="1134" w:left="1134" w:header="737" w:footer="737" w:gutter="56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000000">
      <w:r>
        <w:separator/>
      </w:r>
    </w:p>
  </w:endnote>
  <w:endnote w:type="continuationSeparator" w:id="0">
    <w:p w:rsidR="00000000" w:rsidRDefault="00000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otusWP Icon">
    <w:altName w:val="Times New Roman"/>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00000">
    <w:pPr>
      <w:framePr w:w="9929" w:wrap="notBeside" w:vAnchor="text" w:hAnchor="text" w:x="1" w:y="1"/>
      <w:jc w:val="center"/>
      <w:rPr>
        <w:rFonts w:ascii="LotusWP Icon" w:hAnsi="LotusWP Icon"/>
        <w:sz w:val="22"/>
        <w:szCs w:val="22"/>
      </w:rPr>
    </w:pPr>
    <w:r>
      <w:rPr>
        <w:rFonts w:ascii="LotusWP Icon" w:hAnsi="LotusWP Icon"/>
        <w:sz w:val="22"/>
        <w:szCs w:val="22"/>
      </w:rPr>
      <w:fldChar w:fldCharType="begin"/>
    </w:r>
    <w:r>
      <w:rPr>
        <w:rFonts w:ascii="LotusWP Icon" w:hAnsi="LotusWP Icon"/>
        <w:sz w:val="22"/>
        <w:szCs w:val="22"/>
      </w:rPr>
      <w:instrText xml:space="preserve">PAGE </w:instrText>
    </w:r>
    <w:r>
      <w:rPr>
        <w:rFonts w:ascii="LotusWP Icon" w:hAnsi="LotusWP Icon"/>
        <w:sz w:val="22"/>
        <w:szCs w:val="22"/>
      </w:rPr>
      <w:fldChar w:fldCharType="separate"/>
    </w:r>
    <w:r>
      <w:rPr>
        <w:rFonts w:ascii="LotusWP Icon" w:hAnsi="LotusWP Icon"/>
        <w:noProof/>
        <w:sz w:val="22"/>
        <w:szCs w:val="22"/>
      </w:rPr>
      <w:t>18</w:t>
    </w:r>
    <w:r>
      <w:rPr>
        <w:rFonts w:ascii="LotusWP Icon" w:hAnsi="LotusWP Icon"/>
        <w:sz w:val="22"/>
        <w:szCs w:val="22"/>
      </w:rPr>
      <w:fldChar w:fldCharType="end"/>
    </w:r>
  </w:p>
  <w:p w:rsidR="00000000" w:rsidRDefault="00000000">
    <w:pPr>
      <w:ind w:left="284" w:right="284"/>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00000">
    <w:pPr>
      <w:spacing w:line="240" w:lineRule="exact"/>
    </w:pPr>
  </w:p>
  <w:p w:rsidR="00000000" w:rsidRDefault="00000000">
    <w:pPr>
      <w:framePr w:w="9929" w:wrap="notBeside" w:vAnchor="text" w:hAnchor="text" w:x="1" w:y="1"/>
      <w:jc w:val="center"/>
      <w:rPr>
        <w:rFonts w:ascii="LotusWP Icon" w:hAnsi="LotusWP Icon"/>
        <w:sz w:val="22"/>
        <w:szCs w:val="22"/>
      </w:rPr>
    </w:pPr>
    <w:r>
      <w:rPr>
        <w:rFonts w:ascii="LotusWP Icon" w:hAnsi="LotusWP Icon"/>
        <w:sz w:val="22"/>
        <w:szCs w:val="22"/>
      </w:rPr>
      <w:fldChar w:fldCharType="begin"/>
    </w:r>
    <w:r>
      <w:rPr>
        <w:rFonts w:ascii="LotusWP Icon" w:hAnsi="LotusWP Icon"/>
        <w:sz w:val="22"/>
        <w:szCs w:val="22"/>
      </w:rPr>
      <w:instrText xml:space="preserve">PAGE </w:instrText>
    </w:r>
    <w:r>
      <w:rPr>
        <w:rFonts w:ascii="LotusWP Icon" w:hAnsi="LotusWP Icon"/>
        <w:sz w:val="22"/>
        <w:szCs w:val="22"/>
      </w:rPr>
      <w:fldChar w:fldCharType="separate"/>
    </w:r>
    <w:r>
      <w:rPr>
        <w:rFonts w:ascii="LotusWP Icon" w:hAnsi="LotusWP Icon"/>
        <w:noProof/>
        <w:sz w:val="22"/>
        <w:szCs w:val="22"/>
      </w:rPr>
      <w:t>19</w:t>
    </w:r>
    <w:r>
      <w:rPr>
        <w:rFonts w:ascii="LotusWP Icon" w:hAnsi="LotusWP Icon"/>
        <w:sz w:val="22"/>
        <w:szCs w:val="22"/>
      </w:rPr>
      <w:fldChar w:fldCharType="end"/>
    </w:r>
  </w:p>
  <w:p w:rsidR="00000000" w:rsidRDefault="00000000">
    <w:pPr>
      <w:ind w:left="284" w:right="284"/>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000000">
      <w:r>
        <w:separator/>
      </w:r>
    </w:p>
  </w:footnote>
  <w:footnote w:type="continuationSeparator" w:id="0">
    <w:p w:rsidR="00000000" w:rsidRDefault="00000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00000">
    <w:pPr>
      <w:ind w:left="65" w:right="65"/>
      <w:rPr>
        <w:rFonts w:ascii="Times New Roman" w:hAnsi="Times New Roman"/>
        <w:sz w:val="22"/>
        <w:szCs w:val="22"/>
      </w:rPr>
    </w:pPr>
    <w:r>
      <w:rPr>
        <w:rFonts w:ascii="LotusWP Icon" w:hAnsi="LotusWP Icon"/>
        <w:sz w:val="22"/>
        <w:szCs w:val="22"/>
      </w:rPr>
      <w:t xml:space="preserve"> </w:t>
    </w:r>
    <w:r>
      <w:rPr>
        <w:rFonts w:ascii="LotusWP Icon" w:hAnsi="LotusWP Icon"/>
        <w:sz w:val="22"/>
        <w:szCs w:val="22"/>
      </w:rPr>
      <w:tab/>
    </w:r>
    <w:r>
      <w:rPr>
        <w:rFonts w:ascii="LotusWP Icon" w:hAnsi="LotusWP Icon"/>
        <w:sz w:val="22"/>
        <w:szCs w:val="22"/>
      </w:rPr>
      <w:tab/>
    </w:r>
    <w:r>
      <w:rPr>
        <w:rFonts w:ascii="LotusWP Icon" w:hAnsi="LotusWP Icon"/>
        <w:sz w:val="22"/>
        <w:szCs w:val="22"/>
      </w:rPr>
      <w:tab/>
    </w:r>
    <w:r>
      <w:rPr>
        <w:rFonts w:ascii="LotusWP Icon" w:hAnsi="LotusWP Icon"/>
        <w:sz w:val="22"/>
        <w:szCs w:val="22"/>
      </w:rPr>
      <w:tab/>
    </w:r>
    <w:r>
      <w:rPr>
        <w:rFonts w:ascii="LotusWP Icon" w:hAnsi="LotusWP Icon"/>
        <w:sz w:val="22"/>
        <w:szCs w:val="22"/>
      </w:rPr>
      <w:tab/>
    </w:r>
    <w:r>
      <w:rPr>
        <w:rFonts w:ascii="LotusWP Icon" w:hAnsi="LotusWP Icon"/>
        <w:sz w:val="22"/>
        <w:szCs w:val="22"/>
      </w:rPr>
      <w:tab/>
    </w:r>
    <w:r>
      <w:rPr>
        <w:rFonts w:ascii="LotusWP Icon" w:hAnsi="LotusWP Icon"/>
        <w:sz w:val="22"/>
        <w:szCs w:val="22"/>
      </w:rPr>
      <w:tab/>
    </w:r>
    <w:r>
      <w:rPr>
        <w:rFonts w:ascii="LotusWP Icon" w:hAnsi="LotusWP Icon"/>
        <w:i/>
        <w:iCs/>
        <w:sz w:val="22"/>
        <w:szCs w:val="22"/>
      </w:rPr>
      <w:t xml:space="preserve"> </w:t>
    </w:r>
    <w:r>
      <w:rPr>
        <w:rFonts w:ascii="LotusWP Icon" w:hAnsi="LotusWP Icon"/>
        <w:i/>
        <w:iCs/>
        <w:sz w:val="22"/>
        <w:szCs w:val="22"/>
      </w:rPr>
      <w:tab/>
    </w:r>
    <w:r>
      <w:rPr>
        <w:rFonts w:ascii="Times New Roman" w:hAnsi="Times New Roman"/>
        <w:i/>
        <w:iCs/>
        <w:sz w:val="22"/>
        <w:szCs w:val="22"/>
      </w:rPr>
      <w:t>The New Public Health</w:t>
    </w:r>
  </w:p>
  <w:p w:rsidR="00000000" w:rsidRDefault="00000000">
    <w:pPr>
      <w:spacing w:line="240" w:lineRule="exact"/>
      <w:rPr>
        <w:rFonts w:ascii="Times New Roman" w:hAnsi="Times New Roman"/>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00000">
    <w:pPr>
      <w:ind w:left="65" w:right="65" w:firstLine="5760"/>
      <w:rPr>
        <w:rFonts w:ascii="Times New Roman" w:hAnsi="Times New Roman"/>
        <w:sz w:val="22"/>
        <w:szCs w:val="22"/>
      </w:rPr>
    </w:pPr>
    <w:r>
      <w:rPr>
        <w:rFonts w:ascii="Times New Roman" w:hAnsi="Times New Roman"/>
        <w:i/>
        <w:iCs/>
        <w:sz w:val="22"/>
        <w:szCs w:val="22"/>
      </w:rPr>
      <w:t>Ch. 1 - History of Public</w:t>
    </w:r>
    <w:r>
      <w:rPr>
        <w:rFonts w:ascii="LotusWP Icon" w:hAnsi="LotusWP Icon"/>
        <w:i/>
        <w:iCs/>
        <w:sz w:val="22"/>
        <w:szCs w:val="22"/>
      </w:rPr>
      <w:t xml:space="preserve"> </w:t>
    </w:r>
    <w:r>
      <w:rPr>
        <w:rFonts w:ascii="Times New Roman" w:hAnsi="Times New Roman"/>
        <w:i/>
        <w:iCs/>
        <w:sz w:val="22"/>
        <w:szCs w:val="22"/>
      </w:rPr>
      <w:t>Health</w:t>
    </w:r>
  </w:p>
  <w:p w:rsidR="00000000" w:rsidRDefault="00000000">
    <w:pPr>
      <w:spacing w:line="240" w:lineRule="exact"/>
      <w:rPr>
        <w:rFonts w:ascii="LotusWP Icon" w:hAnsi="LotusWP Ico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90D4A"/>
    <w:multiLevelType w:val="hybridMultilevel"/>
    <w:tmpl w:val="15BE7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F43DF6"/>
    <w:multiLevelType w:val="hybridMultilevel"/>
    <w:tmpl w:val="7F70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mirrorMargins/>
  <w:bordersDoNotSurroundHeader/>
  <w:bordersDoNotSurroundFooter/>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662275C-F6A8-462B-97D6-E4A92319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w:hAnsi="Courier"/>
      <w:szCs w:val="24"/>
      <w:lang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TotalTime>
  <Pages>1</Pages>
  <Words>21112</Words>
  <Characters>120341</Characters>
  <Application>Microsoft Office Word</Application>
  <DocSecurity>0</DocSecurity>
  <Lines>1002</Lines>
  <Paragraphs>282</Paragraphs>
  <ScaleCrop>false</ScaleCrop>
  <HeadingPairs>
    <vt:vector size="2" baseType="variant">
      <vt:variant>
        <vt:lpstr>Название</vt:lpstr>
      </vt:variant>
      <vt:variant>
        <vt:i4>1</vt:i4>
      </vt:variant>
    </vt:vector>
  </HeadingPairs>
  <TitlesOfParts>
    <vt:vector size="1" baseType="lpstr">
      <vt:lpstr> </vt:lpstr>
    </vt:vector>
  </TitlesOfParts>
  <Company>Hadassah</Company>
  <LinksUpToDate>false</LinksUpToDate>
  <CharactersWithSpaces>141171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TULCHINSKY</dc:creator>
  <cp:keywords/>
  <dc:description/>
  <cp:lastModifiedBy>user</cp:lastModifiedBy>
  <cp:revision>28</cp:revision>
  <dcterms:created xsi:type="dcterms:W3CDTF">2020-04-30T05:07:00Z</dcterms:created>
  <dcterms:modified xsi:type="dcterms:W3CDTF">2020-04-30T05:07:00Z</dcterms:modified>
</cp:coreProperties>
</file>